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0C8A" w14:textId="77777777" w:rsidR="00256C88" w:rsidRPr="00256C88" w:rsidRDefault="00256C88">
      <w:pPr>
        <w:rPr>
          <w:b/>
          <w:bCs/>
          <w:sz w:val="28"/>
          <w:szCs w:val="28"/>
        </w:rPr>
      </w:pPr>
      <w:r w:rsidRPr="00256C88">
        <w:rPr>
          <w:b/>
          <w:bCs/>
          <w:sz w:val="28"/>
          <w:szCs w:val="28"/>
        </w:rPr>
        <w:t xml:space="preserve">CASO PRÁCTICO C-15. Deterioro en el valor de los activos de larga duración </w:t>
      </w:r>
    </w:p>
    <w:p w14:paraId="7F640E43" w14:textId="77777777" w:rsidR="00256C88" w:rsidRDefault="00256C88"/>
    <w:p w14:paraId="447E4CBE" w14:textId="77777777" w:rsidR="00256C88" w:rsidRDefault="00256C88" w:rsidP="00256C88">
      <w:pPr>
        <w:jc w:val="both"/>
      </w:pPr>
      <w:r>
        <w:t>Caso 1. Deterioro en una unidad generadora de efectivo Este ejemplo ilustra de una perdida por deterioro en los activos individuales de un grupo de activos que conforman una unidad generadora de efectivo, considerando que algunos de los activos individuales tienen un precio neto de venta conocido a la fecha de la evaluación (es importante indicar que, en algunos casos, un activo individual es directamente identificado como una unidad generadora de efectivo). Adicionalmente se deberá tomar en cuenta lo siguiente:</w:t>
      </w:r>
    </w:p>
    <w:p w14:paraId="32730868" w14:textId="77777777" w:rsidR="00256C88" w:rsidRDefault="00256C88" w:rsidP="00256C88">
      <w:pPr>
        <w:jc w:val="both"/>
      </w:pPr>
    </w:p>
    <w:p w14:paraId="6D3A49BC" w14:textId="77777777" w:rsidR="00256C88" w:rsidRDefault="00256C88" w:rsidP="00256C88">
      <w:pPr>
        <w:jc w:val="both"/>
      </w:pPr>
      <w:r>
        <w:t xml:space="preserve"> a. La entidad “A” es dueña de una línea de producción, cuyos activos presenta indicios de deterioro y están sujetos a la prueba preliminar de una posible </w:t>
      </w:r>
      <w:proofErr w:type="spellStart"/>
      <w:r>
        <w:t>perdida</w:t>
      </w:r>
      <w:proofErr w:type="spellEnd"/>
      <w:r>
        <w:t xml:space="preserve"> por deterioro. Todos los rubros incluido en la unidad generadora de efectivo deben estar previamente deteriorados, de acuerdo con las reglas de valuación de los Boletines correspondientes, tales como, los Boletines C 2, C3, C 4, C 9, y D 4. </w:t>
      </w:r>
    </w:p>
    <w:p w14:paraId="571D0F0E" w14:textId="77777777" w:rsidR="00256C88" w:rsidRDefault="00256C88" w:rsidP="00256C88">
      <w:pPr>
        <w:jc w:val="both"/>
      </w:pPr>
    </w:p>
    <w:p w14:paraId="340C6FFF" w14:textId="702BB073" w:rsidR="00256C88" w:rsidRDefault="00256C88" w:rsidP="00256C88">
      <w:pPr>
        <w:jc w:val="both"/>
      </w:pPr>
      <w:r>
        <w:t>b. El valor de mercado del terreno y el del edificio es de $ 8,000. el cual es indivisible en el momento de la evaluación: Dicho valor deriva de precios observados en el mercado. El resto de los activos de la unidad generadora de efectivo no tienen un precio neto de venta. Los valores en libros de los activos de larga duración son los siguientes:</w:t>
      </w:r>
    </w:p>
    <w:p w14:paraId="36509A06" w14:textId="77777777" w:rsidR="00256C88" w:rsidRDefault="00256C88" w:rsidP="00256C88">
      <w:pPr>
        <w:jc w:val="both"/>
      </w:pPr>
    </w:p>
    <w:p w14:paraId="66CBD483" w14:textId="77777777" w:rsidR="00256C88" w:rsidRDefault="00256C88" w:rsidP="00256C88">
      <w:pPr>
        <w:jc w:val="center"/>
      </w:pPr>
      <w:r>
        <w:t xml:space="preserve">Entidad A </w:t>
      </w:r>
    </w:p>
    <w:p w14:paraId="057EC764" w14:textId="6F9713B6" w:rsidR="00256C88" w:rsidRDefault="00256C88" w:rsidP="00256C88">
      <w:pPr>
        <w:jc w:val="center"/>
      </w:pPr>
      <w:r>
        <w:t>(Valores en libros en miles de pesos a1 31 de diciembre)</w:t>
      </w:r>
    </w:p>
    <w:p w14:paraId="43A7386F" w14:textId="77777777" w:rsidR="00256C88" w:rsidRDefault="00256C88" w:rsidP="00256C88">
      <w:pPr>
        <w:jc w:val="center"/>
      </w:pPr>
    </w:p>
    <w:tbl>
      <w:tblPr>
        <w:tblStyle w:val="Tablaconcuadrcula"/>
        <w:tblW w:w="0" w:type="auto"/>
        <w:tblLook w:val="04A0" w:firstRow="1" w:lastRow="0" w:firstColumn="1" w:lastColumn="0" w:noHBand="0" w:noVBand="1"/>
      </w:tblPr>
      <w:tblGrid>
        <w:gridCol w:w="2942"/>
        <w:gridCol w:w="2943"/>
        <w:gridCol w:w="2943"/>
      </w:tblGrid>
      <w:tr w:rsidR="00256C88" w14:paraId="7BFCC854" w14:textId="77777777" w:rsidTr="00256C88">
        <w:tc>
          <w:tcPr>
            <w:tcW w:w="2942" w:type="dxa"/>
          </w:tcPr>
          <w:p w14:paraId="194E0403" w14:textId="4545B0B1" w:rsidR="00256C88" w:rsidRDefault="00256C88" w:rsidP="00256C88">
            <w:pPr>
              <w:jc w:val="both"/>
            </w:pPr>
            <w:r>
              <w:t>TERRENOS</w:t>
            </w:r>
          </w:p>
        </w:tc>
        <w:tc>
          <w:tcPr>
            <w:tcW w:w="2943" w:type="dxa"/>
          </w:tcPr>
          <w:p w14:paraId="60FC9CE3" w14:textId="77777777" w:rsidR="00256C88" w:rsidRDefault="00256C88" w:rsidP="00256C88">
            <w:pPr>
              <w:jc w:val="both"/>
            </w:pPr>
          </w:p>
        </w:tc>
        <w:tc>
          <w:tcPr>
            <w:tcW w:w="2943" w:type="dxa"/>
          </w:tcPr>
          <w:p w14:paraId="561B9A56" w14:textId="2903D7D2" w:rsidR="00256C88" w:rsidRDefault="00256C88" w:rsidP="00256C88">
            <w:pPr>
              <w:jc w:val="both"/>
            </w:pPr>
            <w:r>
              <w:t>$ 2,000</w:t>
            </w:r>
          </w:p>
        </w:tc>
      </w:tr>
      <w:tr w:rsidR="00256C88" w14:paraId="11329F3D" w14:textId="77777777" w:rsidTr="00256C88">
        <w:tc>
          <w:tcPr>
            <w:tcW w:w="2942" w:type="dxa"/>
          </w:tcPr>
          <w:p w14:paraId="2B9E3EB8" w14:textId="4C6CB8CF" w:rsidR="00256C88" w:rsidRDefault="00256C88" w:rsidP="00256C88">
            <w:pPr>
              <w:jc w:val="both"/>
            </w:pPr>
            <w:r>
              <w:t>EDIFICIOS</w:t>
            </w:r>
          </w:p>
        </w:tc>
        <w:tc>
          <w:tcPr>
            <w:tcW w:w="2943" w:type="dxa"/>
          </w:tcPr>
          <w:p w14:paraId="70D8EA96" w14:textId="4BBE6AC4" w:rsidR="00256C88" w:rsidRDefault="00256C88" w:rsidP="00256C88">
            <w:pPr>
              <w:jc w:val="both"/>
            </w:pPr>
            <w:r>
              <w:t>$10,000</w:t>
            </w:r>
          </w:p>
        </w:tc>
        <w:tc>
          <w:tcPr>
            <w:tcW w:w="2943" w:type="dxa"/>
          </w:tcPr>
          <w:p w14:paraId="4CAC8336" w14:textId="77777777" w:rsidR="00256C88" w:rsidRDefault="00256C88" w:rsidP="00256C88">
            <w:pPr>
              <w:jc w:val="both"/>
            </w:pPr>
          </w:p>
        </w:tc>
      </w:tr>
      <w:tr w:rsidR="00256C88" w14:paraId="1F9C8965" w14:textId="77777777" w:rsidTr="00256C88">
        <w:tc>
          <w:tcPr>
            <w:tcW w:w="2942" w:type="dxa"/>
          </w:tcPr>
          <w:p w14:paraId="5E139ADC" w14:textId="35A70B8D" w:rsidR="00256C88" w:rsidRDefault="00256C88" w:rsidP="00256C88">
            <w:pPr>
              <w:jc w:val="both"/>
            </w:pPr>
            <w:r>
              <w:t>DEPREC ACUMULADA</w:t>
            </w:r>
          </w:p>
        </w:tc>
        <w:tc>
          <w:tcPr>
            <w:tcW w:w="2943" w:type="dxa"/>
          </w:tcPr>
          <w:p w14:paraId="3128D080" w14:textId="6A789D6A" w:rsidR="00256C88" w:rsidRDefault="00256C88" w:rsidP="00256C88">
            <w:pPr>
              <w:jc w:val="both"/>
            </w:pPr>
            <w:r>
              <w:t>$   3,000</w:t>
            </w:r>
          </w:p>
        </w:tc>
        <w:tc>
          <w:tcPr>
            <w:tcW w:w="2943" w:type="dxa"/>
          </w:tcPr>
          <w:p w14:paraId="05D38B88" w14:textId="1985C191" w:rsidR="00256C88" w:rsidRDefault="00256C88" w:rsidP="00256C88">
            <w:pPr>
              <w:jc w:val="both"/>
            </w:pPr>
            <w:r>
              <w:t>$ 7,000</w:t>
            </w:r>
          </w:p>
        </w:tc>
      </w:tr>
      <w:tr w:rsidR="00256C88" w14:paraId="6BF3308B" w14:textId="77777777" w:rsidTr="00256C88">
        <w:tc>
          <w:tcPr>
            <w:tcW w:w="2942" w:type="dxa"/>
          </w:tcPr>
          <w:p w14:paraId="534FA8E1" w14:textId="134E25A8" w:rsidR="00256C88" w:rsidRDefault="00256C88" w:rsidP="00256C88">
            <w:pPr>
              <w:jc w:val="both"/>
            </w:pPr>
            <w:r>
              <w:t>MAQUINARIA</w:t>
            </w:r>
          </w:p>
        </w:tc>
        <w:tc>
          <w:tcPr>
            <w:tcW w:w="2943" w:type="dxa"/>
          </w:tcPr>
          <w:p w14:paraId="320E9AA1" w14:textId="6AA76CB3" w:rsidR="00256C88" w:rsidRDefault="00256C88" w:rsidP="00256C88">
            <w:pPr>
              <w:jc w:val="both"/>
            </w:pPr>
            <w:r>
              <w:t>$10,800</w:t>
            </w:r>
          </w:p>
        </w:tc>
        <w:tc>
          <w:tcPr>
            <w:tcW w:w="2943" w:type="dxa"/>
          </w:tcPr>
          <w:p w14:paraId="754ED2A0" w14:textId="77777777" w:rsidR="00256C88" w:rsidRDefault="00256C88" w:rsidP="00256C88">
            <w:pPr>
              <w:jc w:val="both"/>
            </w:pPr>
          </w:p>
        </w:tc>
      </w:tr>
      <w:tr w:rsidR="00256C88" w14:paraId="52A463D3" w14:textId="77777777" w:rsidTr="00256C88">
        <w:tc>
          <w:tcPr>
            <w:tcW w:w="2942" w:type="dxa"/>
          </w:tcPr>
          <w:p w14:paraId="6B9A3E67" w14:textId="5BF1B99D" w:rsidR="00256C88" w:rsidRDefault="00256C88" w:rsidP="00256C88">
            <w:pPr>
              <w:jc w:val="both"/>
            </w:pPr>
            <w:r>
              <w:t>DEPREC ACUMULADA</w:t>
            </w:r>
          </w:p>
        </w:tc>
        <w:tc>
          <w:tcPr>
            <w:tcW w:w="2943" w:type="dxa"/>
          </w:tcPr>
          <w:p w14:paraId="1758E3A4" w14:textId="2463D2A1" w:rsidR="00256C88" w:rsidRDefault="00256C88" w:rsidP="00256C88">
            <w:pPr>
              <w:jc w:val="both"/>
            </w:pPr>
            <w:r>
              <w:t xml:space="preserve">$    </w:t>
            </w:r>
            <w:r w:rsidR="00446953">
              <w:t>5,800</w:t>
            </w:r>
          </w:p>
        </w:tc>
        <w:tc>
          <w:tcPr>
            <w:tcW w:w="2943" w:type="dxa"/>
          </w:tcPr>
          <w:p w14:paraId="4821C58C" w14:textId="60EE2436" w:rsidR="00256C88" w:rsidRDefault="00256C88" w:rsidP="00256C88">
            <w:pPr>
              <w:jc w:val="both"/>
            </w:pPr>
            <w:r>
              <w:t>$ 5,000</w:t>
            </w:r>
          </w:p>
        </w:tc>
      </w:tr>
      <w:tr w:rsidR="00256C88" w14:paraId="6FA1529B" w14:textId="77777777" w:rsidTr="00256C88">
        <w:tc>
          <w:tcPr>
            <w:tcW w:w="2942" w:type="dxa"/>
          </w:tcPr>
          <w:p w14:paraId="079678F0" w14:textId="322B3458" w:rsidR="00256C88" w:rsidRDefault="00256C88" w:rsidP="00256C88">
            <w:pPr>
              <w:jc w:val="both"/>
            </w:pPr>
            <w:r>
              <w:t>VALOR NETO EN LIBROS</w:t>
            </w:r>
          </w:p>
        </w:tc>
        <w:tc>
          <w:tcPr>
            <w:tcW w:w="2943" w:type="dxa"/>
          </w:tcPr>
          <w:p w14:paraId="32AA3627" w14:textId="77777777" w:rsidR="00256C88" w:rsidRDefault="00256C88" w:rsidP="00256C88">
            <w:pPr>
              <w:jc w:val="both"/>
            </w:pPr>
          </w:p>
        </w:tc>
        <w:tc>
          <w:tcPr>
            <w:tcW w:w="2943" w:type="dxa"/>
          </w:tcPr>
          <w:p w14:paraId="46EC3B07" w14:textId="47209DC9" w:rsidR="00256C88" w:rsidRDefault="00256C88" w:rsidP="00256C88">
            <w:pPr>
              <w:jc w:val="both"/>
            </w:pPr>
            <w:r>
              <w:t>$14,000</w:t>
            </w:r>
          </w:p>
        </w:tc>
      </w:tr>
    </w:tbl>
    <w:p w14:paraId="307239D1" w14:textId="77777777" w:rsidR="00256C88" w:rsidRDefault="00256C88" w:rsidP="00256C88">
      <w:pPr>
        <w:jc w:val="both"/>
      </w:pPr>
    </w:p>
    <w:p w14:paraId="01337157" w14:textId="77777777" w:rsidR="0003760F" w:rsidRDefault="0003760F" w:rsidP="00256C88">
      <w:pPr>
        <w:jc w:val="both"/>
      </w:pPr>
    </w:p>
    <w:p w14:paraId="2100BCDF" w14:textId="7D2767E5" w:rsidR="0003760F" w:rsidRDefault="0003760F" w:rsidP="00256C88">
      <w:pPr>
        <w:jc w:val="both"/>
      </w:pPr>
      <w:r>
        <w:lastRenderedPageBreak/>
        <w:t xml:space="preserve">c. El valor neto en libros del grupo de activos de larga duración de acuerdo con el cuadro antes mostrado es de S 14 millones, los cuales se encuentran mantenidos para su uso y cuya generación de beneficios económicos futuros se proyecta de manera descendente debido a problemas de obsolescencia que le resta competitividad a la entidad en el mercado (uno de los indicios de deterioro mencionados en el párrafo 25). </w:t>
      </w:r>
    </w:p>
    <w:p w14:paraId="7324BA27" w14:textId="77777777" w:rsidR="0003760F" w:rsidRDefault="0003760F" w:rsidP="00256C88">
      <w:pPr>
        <w:jc w:val="both"/>
      </w:pPr>
    </w:p>
    <w:p w14:paraId="7E908D16" w14:textId="697CC880" w:rsidR="0003760F" w:rsidRDefault="0003760F" w:rsidP="00256C88">
      <w:pPr>
        <w:jc w:val="both"/>
      </w:pPr>
      <w:r>
        <w:t>d. Los valores en libros de la maquinaria se integra de dos equipos como sigue:</w:t>
      </w:r>
    </w:p>
    <w:p w14:paraId="05C46BF0" w14:textId="77777777" w:rsidR="0003760F" w:rsidRDefault="0003760F" w:rsidP="00256C88">
      <w:pPr>
        <w:jc w:val="both"/>
      </w:pPr>
    </w:p>
    <w:tbl>
      <w:tblPr>
        <w:tblStyle w:val="Tablaconcuadrcula"/>
        <w:tblW w:w="0" w:type="auto"/>
        <w:tblLook w:val="04A0" w:firstRow="1" w:lastRow="0" w:firstColumn="1" w:lastColumn="0" w:noHBand="0" w:noVBand="1"/>
      </w:tblPr>
      <w:tblGrid>
        <w:gridCol w:w="2207"/>
        <w:gridCol w:w="2207"/>
        <w:gridCol w:w="2207"/>
        <w:gridCol w:w="2207"/>
      </w:tblGrid>
      <w:tr w:rsidR="0003760F" w14:paraId="776B802E" w14:textId="77777777" w:rsidTr="0003760F">
        <w:tc>
          <w:tcPr>
            <w:tcW w:w="2207" w:type="dxa"/>
          </w:tcPr>
          <w:p w14:paraId="16B12C27" w14:textId="77777777" w:rsidR="0003760F" w:rsidRDefault="0003760F" w:rsidP="00256C88">
            <w:pPr>
              <w:jc w:val="both"/>
            </w:pPr>
          </w:p>
        </w:tc>
        <w:tc>
          <w:tcPr>
            <w:tcW w:w="2207" w:type="dxa"/>
          </w:tcPr>
          <w:p w14:paraId="25F7A1A5" w14:textId="485D50D0" w:rsidR="0003760F" w:rsidRDefault="0003760F" w:rsidP="00256C88">
            <w:pPr>
              <w:jc w:val="both"/>
            </w:pPr>
            <w:r>
              <w:t>Equipo A</w:t>
            </w:r>
          </w:p>
        </w:tc>
        <w:tc>
          <w:tcPr>
            <w:tcW w:w="2207" w:type="dxa"/>
          </w:tcPr>
          <w:p w14:paraId="280109BD" w14:textId="596EE6A1" w:rsidR="0003760F" w:rsidRDefault="0003760F" w:rsidP="00256C88">
            <w:pPr>
              <w:jc w:val="both"/>
            </w:pPr>
            <w:r>
              <w:t>Equipo B</w:t>
            </w:r>
          </w:p>
        </w:tc>
        <w:tc>
          <w:tcPr>
            <w:tcW w:w="2207" w:type="dxa"/>
          </w:tcPr>
          <w:p w14:paraId="4ADF667C" w14:textId="3FC54ED9" w:rsidR="0003760F" w:rsidRDefault="0003760F" w:rsidP="00256C88">
            <w:pPr>
              <w:jc w:val="both"/>
            </w:pPr>
            <w:r>
              <w:t>Total</w:t>
            </w:r>
          </w:p>
        </w:tc>
      </w:tr>
      <w:tr w:rsidR="0003760F" w14:paraId="4751D156" w14:textId="77777777" w:rsidTr="0003760F">
        <w:tc>
          <w:tcPr>
            <w:tcW w:w="2207" w:type="dxa"/>
          </w:tcPr>
          <w:p w14:paraId="72215C72" w14:textId="64687A54" w:rsidR="0003760F" w:rsidRDefault="0003760F" w:rsidP="00256C88">
            <w:pPr>
              <w:jc w:val="both"/>
            </w:pPr>
            <w:r>
              <w:t>Monto original de la inversión</w:t>
            </w:r>
          </w:p>
        </w:tc>
        <w:tc>
          <w:tcPr>
            <w:tcW w:w="2207" w:type="dxa"/>
          </w:tcPr>
          <w:p w14:paraId="04E46573" w14:textId="50D19599" w:rsidR="0003760F" w:rsidRDefault="0003760F" w:rsidP="00256C88">
            <w:pPr>
              <w:jc w:val="both"/>
            </w:pPr>
            <w:r>
              <w:t>$ 8,800</w:t>
            </w:r>
          </w:p>
        </w:tc>
        <w:tc>
          <w:tcPr>
            <w:tcW w:w="2207" w:type="dxa"/>
          </w:tcPr>
          <w:p w14:paraId="49148CC6" w14:textId="0AFADD76" w:rsidR="0003760F" w:rsidRDefault="0003760F" w:rsidP="00256C88">
            <w:pPr>
              <w:jc w:val="both"/>
            </w:pPr>
            <w:r>
              <w:t>$ 2,000</w:t>
            </w:r>
          </w:p>
        </w:tc>
        <w:tc>
          <w:tcPr>
            <w:tcW w:w="2207" w:type="dxa"/>
          </w:tcPr>
          <w:p w14:paraId="346950E9" w14:textId="2AF6D8E1" w:rsidR="0003760F" w:rsidRDefault="0003760F" w:rsidP="00256C88">
            <w:pPr>
              <w:jc w:val="both"/>
            </w:pPr>
            <w:r>
              <w:t>$10,800</w:t>
            </w:r>
          </w:p>
        </w:tc>
      </w:tr>
      <w:tr w:rsidR="0003760F" w14:paraId="03A9C1BC" w14:textId="77777777" w:rsidTr="0003760F">
        <w:tc>
          <w:tcPr>
            <w:tcW w:w="2207" w:type="dxa"/>
          </w:tcPr>
          <w:p w14:paraId="28D8B027" w14:textId="4B6CA198" w:rsidR="0003760F" w:rsidRDefault="0003760F" w:rsidP="00256C88">
            <w:pPr>
              <w:jc w:val="both"/>
            </w:pPr>
            <w:proofErr w:type="spellStart"/>
            <w:r>
              <w:t>Deprec</w:t>
            </w:r>
            <w:proofErr w:type="spellEnd"/>
            <w:r>
              <w:t xml:space="preserve"> acumulada</w:t>
            </w:r>
          </w:p>
        </w:tc>
        <w:tc>
          <w:tcPr>
            <w:tcW w:w="2207" w:type="dxa"/>
          </w:tcPr>
          <w:p w14:paraId="1BEA8ED4" w14:textId="70CA3293" w:rsidR="0003760F" w:rsidRDefault="0003760F" w:rsidP="00256C88">
            <w:pPr>
              <w:jc w:val="both"/>
            </w:pPr>
            <w:r>
              <w:t xml:space="preserve">$ </w:t>
            </w:r>
            <w:r w:rsidR="007F1EC7">
              <w:t>4,400</w:t>
            </w:r>
          </w:p>
        </w:tc>
        <w:tc>
          <w:tcPr>
            <w:tcW w:w="2207" w:type="dxa"/>
          </w:tcPr>
          <w:p w14:paraId="10761982" w14:textId="54381326" w:rsidR="0003760F" w:rsidRDefault="007F1EC7" w:rsidP="00256C88">
            <w:pPr>
              <w:jc w:val="both"/>
            </w:pPr>
            <w:r>
              <w:t>$1,400</w:t>
            </w:r>
          </w:p>
        </w:tc>
        <w:tc>
          <w:tcPr>
            <w:tcW w:w="2207" w:type="dxa"/>
          </w:tcPr>
          <w:p w14:paraId="1DBD5670" w14:textId="14CC8025" w:rsidR="0003760F" w:rsidRDefault="007F1EC7" w:rsidP="00256C88">
            <w:pPr>
              <w:jc w:val="both"/>
            </w:pPr>
            <w:r>
              <w:t>$ 5,800</w:t>
            </w:r>
          </w:p>
        </w:tc>
      </w:tr>
      <w:tr w:rsidR="0003760F" w14:paraId="29188B71" w14:textId="77777777" w:rsidTr="00DD258E">
        <w:trPr>
          <w:trHeight w:val="404"/>
        </w:trPr>
        <w:tc>
          <w:tcPr>
            <w:tcW w:w="2207" w:type="dxa"/>
          </w:tcPr>
          <w:p w14:paraId="227A01DF" w14:textId="5BA98F20" w:rsidR="0003760F" w:rsidRDefault="0003760F" w:rsidP="00256C88">
            <w:pPr>
              <w:jc w:val="both"/>
            </w:pPr>
            <w:r>
              <w:t>Valor neto en libros</w:t>
            </w:r>
          </w:p>
        </w:tc>
        <w:tc>
          <w:tcPr>
            <w:tcW w:w="2207" w:type="dxa"/>
          </w:tcPr>
          <w:p w14:paraId="3DA680CF" w14:textId="34C6D344" w:rsidR="0003760F" w:rsidRDefault="007F1EC7" w:rsidP="00256C88">
            <w:pPr>
              <w:jc w:val="both"/>
            </w:pPr>
            <w:r>
              <w:t>$ 4,400</w:t>
            </w:r>
          </w:p>
        </w:tc>
        <w:tc>
          <w:tcPr>
            <w:tcW w:w="2207" w:type="dxa"/>
          </w:tcPr>
          <w:p w14:paraId="37A852E7" w14:textId="426BCE21" w:rsidR="0003760F" w:rsidRDefault="007F1EC7" w:rsidP="00256C88">
            <w:pPr>
              <w:jc w:val="both"/>
            </w:pPr>
            <w:r>
              <w:t>$    600</w:t>
            </w:r>
          </w:p>
        </w:tc>
        <w:tc>
          <w:tcPr>
            <w:tcW w:w="2207" w:type="dxa"/>
          </w:tcPr>
          <w:p w14:paraId="4F812941" w14:textId="791DD094" w:rsidR="0003760F" w:rsidRDefault="007F1EC7" w:rsidP="00256C88">
            <w:pPr>
              <w:jc w:val="both"/>
            </w:pPr>
            <w:r>
              <w:t>$ 5,000</w:t>
            </w:r>
          </w:p>
        </w:tc>
      </w:tr>
    </w:tbl>
    <w:p w14:paraId="152FE5F5" w14:textId="77777777" w:rsidR="0003760F" w:rsidRDefault="0003760F" w:rsidP="00256C88">
      <w:pPr>
        <w:jc w:val="both"/>
      </w:pPr>
    </w:p>
    <w:p w14:paraId="37022CC8" w14:textId="77777777" w:rsidR="0003760F" w:rsidRDefault="0003760F" w:rsidP="00256C88">
      <w:pPr>
        <w:jc w:val="both"/>
      </w:pPr>
    </w:p>
    <w:p w14:paraId="2DC11DEF" w14:textId="77777777" w:rsidR="008D4318" w:rsidRDefault="008D4318" w:rsidP="00256C88">
      <w:pPr>
        <w:jc w:val="both"/>
      </w:pPr>
      <w:r>
        <w:t xml:space="preserve">e. El activo dominante del grupo de activos es el equipo «A» (activo principal) con una vida útil remanente de 5 años. El equipo «B» complementa una fase del proceso y tiene una vida útil remanente de 3 años, por 10 que se proyecta reemplazarlo al inicio del 4º año. El valor estimado del equipo «C» es de $2.1 millones, que remplazara al equipo B. </w:t>
      </w:r>
    </w:p>
    <w:p w14:paraId="634AB4E1" w14:textId="77777777" w:rsidR="008D4318" w:rsidRDefault="008D4318" w:rsidP="00256C88">
      <w:pPr>
        <w:jc w:val="both"/>
      </w:pPr>
      <w:r>
        <w:t xml:space="preserve">Por lo tanto, se procede a determinar la pérdida por deterioro, por la diferencia que resulte, valor neto en libros es menor al valor de recuperación) al mayor entre: </w:t>
      </w:r>
    </w:p>
    <w:p w14:paraId="4E8C1003" w14:textId="6E4F2A30" w:rsidR="008D4318" w:rsidRDefault="008D4318" w:rsidP="008D4318">
      <w:pPr>
        <w:pStyle w:val="Prrafodelista"/>
        <w:numPr>
          <w:ilvl w:val="0"/>
          <w:numId w:val="1"/>
        </w:numPr>
        <w:jc w:val="both"/>
      </w:pPr>
      <w:r>
        <w:t xml:space="preserve">El precio neto de venta del activo(s). </w:t>
      </w:r>
    </w:p>
    <w:p w14:paraId="412C5E9D" w14:textId="77777777" w:rsidR="008D4318" w:rsidRDefault="008D4318" w:rsidP="008D4318">
      <w:pPr>
        <w:pStyle w:val="Prrafodelista"/>
        <w:numPr>
          <w:ilvl w:val="0"/>
          <w:numId w:val="1"/>
        </w:numPr>
        <w:jc w:val="both"/>
      </w:pPr>
      <w:proofErr w:type="spellStart"/>
      <w:r>
        <w:t>ii</w:t>
      </w:r>
      <w:proofErr w:type="spellEnd"/>
      <w:r>
        <w:t xml:space="preserve">) Su valor de uso (utilizando tasas apropiadas de descuento) (33-56). </w:t>
      </w:r>
    </w:p>
    <w:p w14:paraId="1DA08E0A" w14:textId="209D40CA" w:rsidR="00DD258E" w:rsidRDefault="008D4318" w:rsidP="008D4318">
      <w:pPr>
        <w:jc w:val="both"/>
      </w:pPr>
      <w:r>
        <w:t>Cabe aclarar que: En caso de no contar con un precio neto de venta se procederá a determinar su valor de uso.</w:t>
      </w:r>
    </w:p>
    <w:p w14:paraId="2D4234E4" w14:textId="77777777" w:rsidR="008D4318" w:rsidRDefault="008D4318" w:rsidP="008D4318">
      <w:pPr>
        <w:jc w:val="both"/>
      </w:pPr>
    </w:p>
    <w:p w14:paraId="27C5013D" w14:textId="00E40FE8" w:rsidR="008D4318" w:rsidRDefault="008D4318" w:rsidP="008D4318">
      <w:pPr>
        <w:jc w:val="both"/>
      </w:pPr>
      <w:r>
        <w:t>Como en el caso que nos ocupa no se puede determinar el valor de uso del resto de los activos en lo individual, se deberá calcular el valor de uso de la unidad generadora de efectivo; utilizando una tasa apropiada de descuento 51.</w:t>
      </w:r>
    </w:p>
    <w:p w14:paraId="1C8F54C1" w14:textId="77777777" w:rsidR="008D4318" w:rsidRDefault="008D4318" w:rsidP="008D4318">
      <w:pPr>
        <w:jc w:val="both"/>
      </w:pPr>
    </w:p>
    <w:p w14:paraId="1462BBC0" w14:textId="7BAB03E1" w:rsidR="008D4318" w:rsidRDefault="008D4318" w:rsidP="008D4318">
      <w:pPr>
        <w:jc w:val="both"/>
      </w:pPr>
      <w:r>
        <w:t xml:space="preserve">Se exceptúan de la distribución de la pérdida por deterioro, aquellos activos, que en lo individual tienen un "precio neto de venta" (valor de mercado), si éste es mayor a su </w:t>
      </w:r>
      <w:r>
        <w:lastRenderedPageBreak/>
        <w:t xml:space="preserve">valor neto en libros, si no, éste será el límite para su reconocimiento (62-63).  El valor de uso a utilizar para este caso 1, se toma como valor dado. En el caso 2 se detalla </w:t>
      </w:r>
      <w:proofErr w:type="spellStart"/>
      <w:r>
        <w:t>como</w:t>
      </w:r>
      <w:proofErr w:type="spellEnd"/>
      <w:r>
        <w:t xml:space="preserve"> se determinó el mismo, utilizando la técnica de valor presente esperado.</w:t>
      </w:r>
    </w:p>
    <w:p w14:paraId="74784800" w14:textId="77777777" w:rsidR="008D4318" w:rsidRDefault="008D4318" w:rsidP="008D4318">
      <w:pPr>
        <w:jc w:val="both"/>
      </w:pPr>
      <w:r>
        <w:t xml:space="preserve">Con el valor de uso, usando la técnica de valor presente esperado, obtendríamos el siguiente monto de castigo por deterioro: </w:t>
      </w:r>
    </w:p>
    <w:p w14:paraId="52581C3A" w14:textId="77777777" w:rsidR="008D4318" w:rsidRDefault="008D4318" w:rsidP="008D4318">
      <w:pPr>
        <w:jc w:val="both"/>
      </w:pPr>
    </w:p>
    <w:p w14:paraId="4A154792" w14:textId="18B50B1E" w:rsidR="008D4318" w:rsidRDefault="008D4318" w:rsidP="008D4318">
      <w:pPr>
        <w:jc w:val="center"/>
      </w:pPr>
      <w:r>
        <w:t>Determinación de la pérdida por deterioro</w:t>
      </w:r>
    </w:p>
    <w:p w14:paraId="40104F83" w14:textId="77777777" w:rsidR="008D4318" w:rsidRDefault="008D4318" w:rsidP="008D4318">
      <w:pPr>
        <w:jc w:val="center"/>
      </w:pPr>
    </w:p>
    <w:tbl>
      <w:tblPr>
        <w:tblStyle w:val="Tablaconcuadrcula"/>
        <w:tblW w:w="0" w:type="auto"/>
        <w:tblLook w:val="04A0" w:firstRow="1" w:lastRow="0" w:firstColumn="1" w:lastColumn="0" w:noHBand="0" w:noVBand="1"/>
      </w:tblPr>
      <w:tblGrid>
        <w:gridCol w:w="4414"/>
        <w:gridCol w:w="4414"/>
      </w:tblGrid>
      <w:tr w:rsidR="00500F59" w14:paraId="30D3C34A" w14:textId="77777777" w:rsidTr="00500F59">
        <w:tc>
          <w:tcPr>
            <w:tcW w:w="4414" w:type="dxa"/>
          </w:tcPr>
          <w:p w14:paraId="78818169" w14:textId="79D273B9" w:rsidR="00500F59" w:rsidRDefault="00500F59" w:rsidP="008D4318">
            <w:pPr>
              <w:jc w:val="both"/>
            </w:pPr>
            <w:r>
              <w:t>Valor de uso (vea el caso 2)</w:t>
            </w:r>
          </w:p>
        </w:tc>
        <w:tc>
          <w:tcPr>
            <w:tcW w:w="4414" w:type="dxa"/>
          </w:tcPr>
          <w:p w14:paraId="1B4E95C1" w14:textId="5DF0B5FC" w:rsidR="00500F59" w:rsidRDefault="00500F59" w:rsidP="008D4318">
            <w:pPr>
              <w:jc w:val="both"/>
            </w:pPr>
            <w:r>
              <w:t>$ 11,524</w:t>
            </w:r>
          </w:p>
        </w:tc>
      </w:tr>
      <w:tr w:rsidR="00500F59" w14:paraId="7FF63DD8" w14:textId="77777777" w:rsidTr="00500F59">
        <w:tc>
          <w:tcPr>
            <w:tcW w:w="4414" w:type="dxa"/>
          </w:tcPr>
          <w:p w14:paraId="46F7ADDF" w14:textId="3255321E" w:rsidR="00500F59" w:rsidRDefault="00500F59" w:rsidP="008D4318">
            <w:pPr>
              <w:jc w:val="both"/>
            </w:pPr>
            <w:r>
              <w:t>Valor neto en libros</w:t>
            </w:r>
          </w:p>
        </w:tc>
        <w:tc>
          <w:tcPr>
            <w:tcW w:w="4414" w:type="dxa"/>
          </w:tcPr>
          <w:p w14:paraId="26D62280" w14:textId="4A7F26BE" w:rsidR="00500F59" w:rsidRDefault="00500F59" w:rsidP="008D4318">
            <w:pPr>
              <w:jc w:val="both"/>
            </w:pPr>
            <w:r>
              <w:t>$14,000</w:t>
            </w:r>
          </w:p>
        </w:tc>
      </w:tr>
      <w:tr w:rsidR="00500F59" w14:paraId="2E5C6C6D" w14:textId="77777777" w:rsidTr="00500F59">
        <w:tc>
          <w:tcPr>
            <w:tcW w:w="4414" w:type="dxa"/>
          </w:tcPr>
          <w:p w14:paraId="24AF9443" w14:textId="112077B5" w:rsidR="00500F59" w:rsidRDefault="00500F59" w:rsidP="008D4318">
            <w:pPr>
              <w:jc w:val="both"/>
            </w:pPr>
            <w:r>
              <w:t>Monto del deterioro</w:t>
            </w:r>
          </w:p>
        </w:tc>
        <w:tc>
          <w:tcPr>
            <w:tcW w:w="4414" w:type="dxa"/>
          </w:tcPr>
          <w:p w14:paraId="7ED78D80" w14:textId="71B36031" w:rsidR="00500F59" w:rsidRDefault="00500F59" w:rsidP="008D4318">
            <w:pPr>
              <w:jc w:val="both"/>
            </w:pPr>
            <w:r>
              <w:t>($2,476)</w:t>
            </w:r>
          </w:p>
        </w:tc>
      </w:tr>
    </w:tbl>
    <w:p w14:paraId="0D088945" w14:textId="77777777" w:rsidR="008D4318" w:rsidRDefault="008D4318" w:rsidP="008D4318">
      <w:pPr>
        <w:jc w:val="both"/>
      </w:pPr>
    </w:p>
    <w:p w14:paraId="7A39BB5E" w14:textId="4BD6A839" w:rsidR="008D4318" w:rsidRDefault="00500F59" w:rsidP="008D4318">
      <w:pPr>
        <w:jc w:val="both"/>
      </w:pPr>
      <w:r>
        <w:t>El valor neto en libros del grupo de activos excede a su valor de uso en $2,476.00 por lo que hay una pérdida por deterioro.</w:t>
      </w:r>
    </w:p>
    <w:p w14:paraId="1634B3BA" w14:textId="77777777" w:rsidR="00500F59" w:rsidRDefault="00500F59" w:rsidP="008D4318">
      <w:pPr>
        <w:jc w:val="both"/>
      </w:pPr>
    </w:p>
    <w:sectPr w:rsidR="00500F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BCC"/>
    <w:multiLevelType w:val="hybridMultilevel"/>
    <w:tmpl w:val="1324CD0C"/>
    <w:lvl w:ilvl="0" w:tplc="0E1E0E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010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88"/>
    <w:rsid w:val="0003760F"/>
    <w:rsid w:val="00191144"/>
    <w:rsid w:val="00256C88"/>
    <w:rsid w:val="00446953"/>
    <w:rsid w:val="00500F59"/>
    <w:rsid w:val="00751434"/>
    <w:rsid w:val="007F1EC7"/>
    <w:rsid w:val="008D4318"/>
    <w:rsid w:val="00DD25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01D1"/>
  <w15:chartTrackingRefBased/>
  <w15:docId w15:val="{C5E0B4B0-070E-4F06-A179-E2C36B2C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6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6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6C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6C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6C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6C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6C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6C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6C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6C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6C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6C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6C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6C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6C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6C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6C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6C88"/>
    <w:rPr>
      <w:rFonts w:eastAsiaTheme="majorEastAsia" w:cstheme="majorBidi"/>
      <w:color w:val="272727" w:themeColor="text1" w:themeTint="D8"/>
    </w:rPr>
  </w:style>
  <w:style w:type="paragraph" w:styleId="Ttulo">
    <w:name w:val="Title"/>
    <w:basedOn w:val="Normal"/>
    <w:next w:val="Normal"/>
    <w:link w:val="TtuloCar"/>
    <w:uiPriority w:val="10"/>
    <w:qFormat/>
    <w:rsid w:val="00256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6C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6C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6C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6C88"/>
    <w:pPr>
      <w:spacing w:before="160"/>
      <w:jc w:val="center"/>
    </w:pPr>
    <w:rPr>
      <w:i/>
      <w:iCs/>
      <w:color w:val="404040" w:themeColor="text1" w:themeTint="BF"/>
    </w:rPr>
  </w:style>
  <w:style w:type="character" w:customStyle="1" w:styleId="CitaCar">
    <w:name w:val="Cita Car"/>
    <w:basedOn w:val="Fuentedeprrafopredeter"/>
    <w:link w:val="Cita"/>
    <w:uiPriority w:val="29"/>
    <w:rsid w:val="00256C88"/>
    <w:rPr>
      <w:i/>
      <w:iCs/>
      <w:color w:val="404040" w:themeColor="text1" w:themeTint="BF"/>
    </w:rPr>
  </w:style>
  <w:style w:type="paragraph" w:styleId="Prrafodelista">
    <w:name w:val="List Paragraph"/>
    <w:basedOn w:val="Normal"/>
    <w:uiPriority w:val="34"/>
    <w:qFormat/>
    <w:rsid w:val="00256C88"/>
    <w:pPr>
      <w:ind w:left="720"/>
      <w:contextualSpacing/>
    </w:pPr>
  </w:style>
  <w:style w:type="character" w:styleId="nfasisintenso">
    <w:name w:val="Intense Emphasis"/>
    <w:basedOn w:val="Fuentedeprrafopredeter"/>
    <w:uiPriority w:val="21"/>
    <w:qFormat/>
    <w:rsid w:val="00256C88"/>
    <w:rPr>
      <w:i/>
      <w:iCs/>
      <w:color w:val="0F4761" w:themeColor="accent1" w:themeShade="BF"/>
    </w:rPr>
  </w:style>
  <w:style w:type="paragraph" w:styleId="Citadestacada">
    <w:name w:val="Intense Quote"/>
    <w:basedOn w:val="Normal"/>
    <w:next w:val="Normal"/>
    <w:link w:val="CitadestacadaCar"/>
    <w:uiPriority w:val="30"/>
    <w:qFormat/>
    <w:rsid w:val="00256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6C88"/>
    <w:rPr>
      <w:i/>
      <w:iCs/>
      <w:color w:val="0F4761" w:themeColor="accent1" w:themeShade="BF"/>
    </w:rPr>
  </w:style>
  <w:style w:type="character" w:styleId="Referenciaintensa">
    <w:name w:val="Intense Reference"/>
    <w:basedOn w:val="Fuentedeprrafopredeter"/>
    <w:uiPriority w:val="32"/>
    <w:qFormat/>
    <w:rsid w:val="00256C88"/>
    <w:rPr>
      <w:b/>
      <w:bCs/>
      <w:smallCaps/>
      <w:color w:val="0F4761" w:themeColor="accent1" w:themeShade="BF"/>
      <w:spacing w:val="5"/>
    </w:rPr>
  </w:style>
  <w:style w:type="table" w:styleId="Tablaconcuadrcula">
    <w:name w:val="Table Grid"/>
    <w:basedOn w:val="Tablanormal"/>
    <w:uiPriority w:val="39"/>
    <w:rsid w:val="0025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3433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Pimentel Cotero</dc:creator>
  <cp:keywords/>
  <dc:description/>
  <cp:lastModifiedBy>Angel Cruz</cp:lastModifiedBy>
  <cp:revision>2</cp:revision>
  <dcterms:created xsi:type="dcterms:W3CDTF">2023-09-28T00:05:00Z</dcterms:created>
  <dcterms:modified xsi:type="dcterms:W3CDTF">2023-09-28T00:05:00Z</dcterms:modified>
</cp:coreProperties>
</file>