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9FBA" w14:textId="77777777" w:rsidR="00763142" w:rsidRPr="00CA350F" w:rsidRDefault="00CA350F" w:rsidP="00CA350F">
      <w:pPr>
        <w:spacing w:after="0" w:line="240" w:lineRule="auto"/>
        <w:jc w:val="center"/>
        <w:rPr>
          <w:rFonts w:ascii="Arial" w:hAnsi="Arial" w:cs="Arial"/>
          <w:b/>
          <w:sz w:val="28"/>
          <w:szCs w:val="28"/>
        </w:rPr>
      </w:pPr>
      <w:r w:rsidRPr="00CA350F">
        <w:rPr>
          <w:rFonts w:ascii="Arial" w:hAnsi="Arial" w:cs="Arial"/>
          <w:b/>
          <w:sz w:val="28"/>
          <w:szCs w:val="28"/>
        </w:rPr>
        <w:t>INFORME DE AUDITORÍA EMITIDO POR UN AUDITOR INDEPENDIENTE</w:t>
      </w:r>
    </w:p>
    <w:p w14:paraId="2C909FBB" w14:textId="77777777" w:rsidR="00CA350F" w:rsidRDefault="00CA350F" w:rsidP="00CA350F">
      <w:pPr>
        <w:spacing w:after="0" w:line="240" w:lineRule="auto"/>
        <w:jc w:val="both"/>
        <w:rPr>
          <w:rFonts w:ascii="Arial" w:hAnsi="Arial" w:cs="Arial"/>
          <w:sz w:val="20"/>
          <w:szCs w:val="20"/>
        </w:rPr>
      </w:pPr>
    </w:p>
    <w:p w14:paraId="2C909FBC" w14:textId="77777777" w:rsidR="00CA350F" w:rsidRDefault="00CA350F" w:rsidP="00CA350F">
      <w:pPr>
        <w:spacing w:after="0" w:line="240" w:lineRule="auto"/>
        <w:jc w:val="both"/>
        <w:rPr>
          <w:rFonts w:ascii="Arial" w:hAnsi="Arial" w:cs="Arial"/>
          <w:sz w:val="20"/>
          <w:szCs w:val="20"/>
        </w:rPr>
      </w:pPr>
    </w:p>
    <w:p w14:paraId="2C909FBD" w14:textId="77777777" w:rsidR="00427258" w:rsidRDefault="00427258" w:rsidP="00CA350F">
      <w:pPr>
        <w:spacing w:after="0" w:line="240" w:lineRule="auto"/>
        <w:jc w:val="both"/>
        <w:rPr>
          <w:rFonts w:ascii="Arial" w:hAnsi="Arial" w:cs="Arial"/>
          <w:sz w:val="20"/>
          <w:szCs w:val="20"/>
        </w:rPr>
      </w:pPr>
    </w:p>
    <w:p w14:paraId="2C909FBE" w14:textId="77777777" w:rsidR="00427258" w:rsidRDefault="00427258" w:rsidP="00CA350F">
      <w:pPr>
        <w:spacing w:after="0" w:line="240" w:lineRule="auto"/>
        <w:jc w:val="both"/>
        <w:rPr>
          <w:rFonts w:ascii="Arial" w:hAnsi="Arial" w:cs="Arial"/>
          <w:sz w:val="20"/>
          <w:szCs w:val="20"/>
        </w:rPr>
      </w:pPr>
    </w:p>
    <w:p w14:paraId="2C909FBF" w14:textId="77777777" w:rsidR="00CA350F" w:rsidRPr="00CA350F" w:rsidRDefault="00CA350F" w:rsidP="00CA350F">
      <w:pPr>
        <w:spacing w:after="0" w:line="240" w:lineRule="auto"/>
        <w:jc w:val="both"/>
        <w:rPr>
          <w:rFonts w:ascii="Arial" w:hAnsi="Arial" w:cs="Arial"/>
          <w:sz w:val="20"/>
          <w:szCs w:val="20"/>
        </w:rPr>
      </w:pPr>
    </w:p>
    <w:p w14:paraId="2C909FC0"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A los accionistas de la Sociedad ABC</w:t>
      </w:r>
    </w:p>
    <w:p w14:paraId="2C909FC1"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[o del destinatario que corresponda]</w:t>
      </w:r>
    </w:p>
    <w:p w14:paraId="2C909FC2" w14:textId="77777777" w:rsidR="00CA350F" w:rsidRDefault="00CA350F" w:rsidP="00CA350F">
      <w:pPr>
        <w:spacing w:after="0" w:line="240" w:lineRule="auto"/>
        <w:jc w:val="both"/>
        <w:rPr>
          <w:rFonts w:ascii="Arial" w:hAnsi="Arial" w:cs="Arial"/>
          <w:sz w:val="20"/>
          <w:szCs w:val="20"/>
        </w:rPr>
      </w:pPr>
    </w:p>
    <w:p w14:paraId="2C909FC3" w14:textId="77777777" w:rsidR="00427258" w:rsidRDefault="00427258" w:rsidP="00CA350F">
      <w:pPr>
        <w:spacing w:after="0" w:line="240" w:lineRule="auto"/>
        <w:jc w:val="both"/>
        <w:rPr>
          <w:rFonts w:ascii="Arial" w:hAnsi="Arial" w:cs="Arial"/>
          <w:sz w:val="20"/>
          <w:szCs w:val="20"/>
        </w:rPr>
      </w:pPr>
    </w:p>
    <w:p w14:paraId="2C909FC4" w14:textId="77777777" w:rsidR="00CA350F" w:rsidRDefault="00CA350F" w:rsidP="00CA350F">
      <w:pPr>
        <w:spacing w:after="0" w:line="240" w:lineRule="auto"/>
        <w:jc w:val="both"/>
        <w:rPr>
          <w:rFonts w:ascii="Arial" w:hAnsi="Arial" w:cs="Arial"/>
          <w:sz w:val="20"/>
          <w:szCs w:val="20"/>
        </w:rPr>
      </w:pPr>
    </w:p>
    <w:p w14:paraId="2C909FC5" w14:textId="77777777" w:rsidR="00CA350F" w:rsidRPr="00CA350F" w:rsidRDefault="00CA350F" w:rsidP="00CA350F">
      <w:pPr>
        <w:spacing w:after="0" w:line="240" w:lineRule="auto"/>
        <w:jc w:val="both"/>
        <w:rPr>
          <w:rFonts w:ascii="Arial" w:hAnsi="Arial" w:cs="Arial"/>
          <w:b/>
          <w:sz w:val="20"/>
          <w:szCs w:val="20"/>
        </w:rPr>
      </w:pPr>
      <w:r w:rsidRPr="00CA350F">
        <w:rPr>
          <w:rFonts w:ascii="Arial" w:hAnsi="Arial" w:cs="Arial"/>
          <w:b/>
          <w:sz w:val="20"/>
          <w:szCs w:val="20"/>
        </w:rPr>
        <w:t>Informe sobre la auditoría de los estados financieros</w:t>
      </w:r>
      <w:r w:rsidR="00BB5D6F">
        <w:rPr>
          <w:rFonts w:ascii="Arial" w:hAnsi="Arial" w:cs="Arial"/>
          <w:b/>
          <w:sz w:val="20"/>
          <w:szCs w:val="20"/>
        </w:rPr>
        <w:t xml:space="preserve"> consolidados</w:t>
      </w:r>
    </w:p>
    <w:p w14:paraId="2C909FC6" w14:textId="77777777" w:rsidR="00CA350F" w:rsidRDefault="00CA350F" w:rsidP="00CA350F">
      <w:pPr>
        <w:spacing w:after="0" w:line="240" w:lineRule="auto"/>
        <w:jc w:val="both"/>
        <w:rPr>
          <w:rFonts w:ascii="Arial" w:hAnsi="Arial" w:cs="Arial"/>
          <w:sz w:val="20"/>
          <w:szCs w:val="20"/>
        </w:rPr>
      </w:pPr>
    </w:p>
    <w:p w14:paraId="2C909FC7" w14:textId="77777777" w:rsidR="00427258" w:rsidRDefault="00427258" w:rsidP="00CA350F">
      <w:pPr>
        <w:spacing w:after="0" w:line="240" w:lineRule="auto"/>
        <w:jc w:val="both"/>
        <w:rPr>
          <w:rFonts w:ascii="Arial" w:hAnsi="Arial" w:cs="Arial"/>
          <w:sz w:val="20"/>
          <w:szCs w:val="20"/>
        </w:rPr>
      </w:pPr>
    </w:p>
    <w:p w14:paraId="2C909FC8" w14:textId="77777777" w:rsidR="00CA350F" w:rsidRPr="00CA350F" w:rsidRDefault="00CA350F" w:rsidP="00CA350F">
      <w:pPr>
        <w:spacing w:after="0" w:line="240" w:lineRule="auto"/>
        <w:jc w:val="both"/>
        <w:rPr>
          <w:rFonts w:ascii="Arial" w:hAnsi="Arial" w:cs="Arial"/>
          <w:b/>
          <w:sz w:val="20"/>
          <w:szCs w:val="20"/>
        </w:rPr>
      </w:pPr>
      <w:r w:rsidRPr="00CA350F">
        <w:rPr>
          <w:rFonts w:ascii="Arial" w:hAnsi="Arial" w:cs="Arial"/>
          <w:b/>
          <w:sz w:val="20"/>
          <w:szCs w:val="20"/>
        </w:rPr>
        <w:t>Opinión</w:t>
      </w:r>
      <w:r w:rsidR="00081A08">
        <w:rPr>
          <w:rFonts w:ascii="Arial" w:hAnsi="Arial" w:cs="Arial"/>
          <w:b/>
          <w:sz w:val="20"/>
          <w:szCs w:val="20"/>
        </w:rPr>
        <w:t xml:space="preserve"> </w:t>
      </w:r>
      <w:r w:rsidR="00BB5D6F">
        <w:rPr>
          <w:rFonts w:ascii="Arial" w:hAnsi="Arial" w:cs="Arial"/>
          <w:b/>
          <w:sz w:val="20"/>
          <w:szCs w:val="20"/>
        </w:rPr>
        <w:t>desfavorable (adversa)</w:t>
      </w:r>
    </w:p>
    <w:p w14:paraId="2C909FC9" w14:textId="77777777" w:rsidR="00CA350F" w:rsidRDefault="00CA350F" w:rsidP="00CA350F">
      <w:pPr>
        <w:spacing w:after="0" w:line="240" w:lineRule="auto"/>
        <w:jc w:val="both"/>
        <w:rPr>
          <w:rFonts w:ascii="Arial" w:hAnsi="Arial" w:cs="Arial"/>
          <w:sz w:val="20"/>
          <w:szCs w:val="20"/>
        </w:rPr>
      </w:pPr>
    </w:p>
    <w:p w14:paraId="2C909FCA" w14:textId="655510BB" w:rsidR="00CA350F" w:rsidRDefault="00CA350F" w:rsidP="00CA350F">
      <w:pPr>
        <w:spacing w:after="0" w:line="240" w:lineRule="auto"/>
        <w:jc w:val="both"/>
        <w:rPr>
          <w:rFonts w:ascii="Arial" w:hAnsi="Arial" w:cs="Arial"/>
          <w:sz w:val="20"/>
          <w:szCs w:val="20"/>
        </w:rPr>
      </w:pPr>
      <w:r>
        <w:rPr>
          <w:rFonts w:ascii="Arial" w:hAnsi="Arial" w:cs="Arial"/>
          <w:sz w:val="20"/>
          <w:szCs w:val="20"/>
        </w:rPr>
        <w:t>Hemos auditado los estados financieros de la sociedad ABC</w:t>
      </w:r>
      <w:r w:rsidR="00414794">
        <w:rPr>
          <w:rFonts w:ascii="Arial" w:hAnsi="Arial" w:cs="Arial"/>
          <w:sz w:val="20"/>
          <w:szCs w:val="20"/>
        </w:rPr>
        <w:t xml:space="preserve"> y sus independientes (el grupo</w:t>
      </w:r>
      <w:r>
        <w:rPr>
          <w:rFonts w:ascii="Arial" w:hAnsi="Arial" w:cs="Arial"/>
          <w:sz w:val="20"/>
          <w:szCs w:val="20"/>
        </w:rPr>
        <w:t xml:space="preserve">), que comprenden el estado de situación financiera </w:t>
      </w:r>
      <w:r w:rsidR="00414794">
        <w:rPr>
          <w:rFonts w:ascii="Arial" w:hAnsi="Arial" w:cs="Arial"/>
          <w:sz w:val="20"/>
          <w:szCs w:val="20"/>
        </w:rPr>
        <w:t xml:space="preserve">consolidado </w:t>
      </w:r>
      <w:r>
        <w:rPr>
          <w:rFonts w:ascii="Arial" w:hAnsi="Arial" w:cs="Arial"/>
          <w:sz w:val="20"/>
          <w:szCs w:val="20"/>
        </w:rPr>
        <w:t>a 31 de diciembre de 20</w:t>
      </w:r>
      <w:r w:rsidR="001F3088">
        <w:rPr>
          <w:rFonts w:ascii="Arial" w:hAnsi="Arial" w:cs="Arial"/>
          <w:sz w:val="20"/>
          <w:szCs w:val="20"/>
        </w:rPr>
        <w:t>2</w:t>
      </w:r>
      <w:r w:rsidR="004827D2">
        <w:rPr>
          <w:rFonts w:ascii="Arial" w:hAnsi="Arial" w:cs="Arial"/>
          <w:sz w:val="20"/>
          <w:szCs w:val="20"/>
        </w:rPr>
        <w:t>4</w:t>
      </w:r>
      <w:r>
        <w:rPr>
          <w:rFonts w:ascii="Arial" w:hAnsi="Arial" w:cs="Arial"/>
          <w:sz w:val="20"/>
          <w:szCs w:val="20"/>
        </w:rPr>
        <w:t xml:space="preserve"> el estado de resultado glo</w:t>
      </w:r>
      <w:r w:rsidR="00270E23">
        <w:rPr>
          <w:rFonts w:ascii="Arial" w:hAnsi="Arial" w:cs="Arial"/>
          <w:sz w:val="20"/>
          <w:szCs w:val="20"/>
        </w:rPr>
        <w:t>b</w:t>
      </w:r>
      <w:r>
        <w:rPr>
          <w:rFonts w:ascii="Arial" w:hAnsi="Arial" w:cs="Arial"/>
          <w:sz w:val="20"/>
          <w:szCs w:val="20"/>
        </w:rPr>
        <w:t>al</w:t>
      </w:r>
      <w:r w:rsidR="00414794">
        <w:rPr>
          <w:rFonts w:ascii="Arial" w:hAnsi="Arial" w:cs="Arial"/>
          <w:sz w:val="20"/>
          <w:szCs w:val="20"/>
        </w:rPr>
        <w:t xml:space="preserve"> consolidado</w:t>
      </w:r>
      <w:r>
        <w:rPr>
          <w:rFonts w:ascii="Arial" w:hAnsi="Arial" w:cs="Arial"/>
          <w:sz w:val="20"/>
          <w:szCs w:val="20"/>
        </w:rPr>
        <w:t xml:space="preserve">, el estado de cambios en el </w:t>
      </w:r>
      <w:r w:rsidR="008C4FF5">
        <w:rPr>
          <w:rFonts w:ascii="Arial" w:hAnsi="Arial" w:cs="Arial"/>
          <w:sz w:val="20"/>
          <w:szCs w:val="20"/>
        </w:rPr>
        <w:t>capital contable</w:t>
      </w:r>
      <w:r w:rsidR="00414794">
        <w:rPr>
          <w:rFonts w:ascii="Arial" w:hAnsi="Arial" w:cs="Arial"/>
          <w:sz w:val="20"/>
          <w:szCs w:val="20"/>
        </w:rPr>
        <w:t xml:space="preserve"> consolidado</w:t>
      </w:r>
      <w:r>
        <w:rPr>
          <w:rFonts w:ascii="Arial" w:hAnsi="Arial" w:cs="Arial"/>
          <w:sz w:val="20"/>
          <w:szCs w:val="20"/>
        </w:rPr>
        <w:t xml:space="preserve"> y el estado de flujos de efectivo </w:t>
      </w:r>
      <w:r w:rsidR="00414794">
        <w:rPr>
          <w:rFonts w:ascii="Arial" w:hAnsi="Arial" w:cs="Arial"/>
          <w:sz w:val="20"/>
          <w:szCs w:val="20"/>
        </w:rPr>
        <w:t xml:space="preserve">consolidado </w:t>
      </w:r>
      <w:r>
        <w:rPr>
          <w:rFonts w:ascii="Arial" w:hAnsi="Arial" w:cs="Arial"/>
          <w:sz w:val="20"/>
          <w:szCs w:val="20"/>
        </w:rPr>
        <w:t>correspondientes al ejercicio terminado en dicha fecha, así como las notas explicativas de los estados financieros que incluyen un resumen de las políticas contables significativas.</w:t>
      </w:r>
    </w:p>
    <w:p w14:paraId="2C909FCB" w14:textId="77777777" w:rsidR="00CA350F" w:rsidRDefault="00CA350F" w:rsidP="00CA350F">
      <w:pPr>
        <w:spacing w:after="0" w:line="240" w:lineRule="auto"/>
        <w:jc w:val="both"/>
        <w:rPr>
          <w:rFonts w:ascii="Arial" w:hAnsi="Arial" w:cs="Arial"/>
          <w:sz w:val="20"/>
          <w:szCs w:val="20"/>
        </w:rPr>
      </w:pPr>
    </w:p>
    <w:p w14:paraId="2C909FCC" w14:textId="5A7CE526" w:rsidR="00CA350F" w:rsidRDefault="00CA350F" w:rsidP="00CA350F">
      <w:pPr>
        <w:spacing w:after="0" w:line="240" w:lineRule="auto"/>
        <w:jc w:val="both"/>
        <w:rPr>
          <w:rFonts w:ascii="Arial" w:hAnsi="Arial" w:cs="Arial"/>
          <w:sz w:val="20"/>
          <w:szCs w:val="20"/>
        </w:rPr>
      </w:pPr>
      <w:r>
        <w:rPr>
          <w:rFonts w:ascii="Arial" w:hAnsi="Arial" w:cs="Arial"/>
          <w:sz w:val="20"/>
          <w:szCs w:val="20"/>
        </w:rPr>
        <w:t xml:space="preserve">En nuestra opinión, </w:t>
      </w:r>
      <w:r w:rsidR="00BB5D6F">
        <w:rPr>
          <w:rFonts w:ascii="Arial" w:hAnsi="Arial" w:cs="Arial"/>
          <w:b/>
          <w:sz w:val="20"/>
          <w:szCs w:val="20"/>
          <w:u w:val="single"/>
        </w:rPr>
        <w:t>debido a la significatividad de la cuestión d</w:t>
      </w:r>
      <w:r w:rsidR="005A25B1">
        <w:rPr>
          <w:rFonts w:ascii="Arial" w:hAnsi="Arial" w:cs="Arial"/>
          <w:b/>
          <w:sz w:val="20"/>
          <w:szCs w:val="20"/>
          <w:u w:val="single"/>
        </w:rPr>
        <w:t>e</w:t>
      </w:r>
      <w:r w:rsidR="00BB5D6F">
        <w:rPr>
          <w:rFonts w:ascii="Arial" w:hAnsi="Arial" w:cs="Arial"/>
          <w:b/>
          <w:sz w:val="20"/>
          <w:szCs w:val="20"/>
          <w:u w:val="single"/>
        </w:rPr>
        <w:t>scrita</w:t>
      </w:r>
      <w:r w:rsidR="00081A08" w:rsidRPr="00081A08">
        <w:rPr>
          <w:rFonts w:ascii="Arial" w:hAnsi="Arial" w:cs="Arial"/>
          <w:b/>
          <w:sz w:val="20"/>
          <w:szCs w:val="20"/>
          <w:u w:val="single"/>
        </w:rPr>
        <w:t xml:space="preserve"> en la sección Fundamento de la opinión </w:t>
      </w:r>
      <w:r w:rsidR="005A25B1">
        <w:rPr>
          <w:rFonts w:ascii="Arial" w:hAnsi="Arial" w:cs="Arial"/>
          <w:b/>
          <w:sz w:val="20"/>
          <w:szCs w:val="20"/>
          <w:u w:val="single"/>
        </w:rPr>
        <w:t>desfavorable (adversa)</w:t>
      </w:r>
      <w:r w:rsidR="00081A08" w:rsidRPr="00081A08">
        <w:rPr>
          <w:rFonts w:ascii="Arial" w:hAnsi="Arial" w:cs="Arial"/>
          <w:b/>
          <w:sz w:val="20"/>
          <w:szCs w:val="20"/>
          <w:u w:val="single"/>
        </w:rPr>
        <w:t xml:space="preserve"> de nuestro informe, </w:t>
      </w:r>
      <w:r>
        <w:rPr>
          <w:rFonts w:ascii="Arial" w:hAnsi="Arial" w:cs="Arial"/>
          <w:sz w:val="20"/>
          <w:szCs w:val="20"/>
        </w:rPr>
        <w:t xml:space="preserve">los estados financieros </w:t>
      </w:r>
      <w:r w:rsidR="00414794">
        <w:rPr>
          <w:rFonts w:ascii="Arial" w:hAnsi="Arial" w:cs="Arial"/>
          <w:sz w:val="20"/>
          <w:szCs w:val="20"/>
        </w:rPr>
        <w:t xml:space="preserve">consolidados </w:t>
      </w:r>
      <w:r>
        <w:rPr>
          <w:rFonts w:ascii="Arial" w:hAnsi="Arial" w:cs="Arial"/>
          <w:sz w:val="20"/>
          <w:szCs w:val="20"/>
        </w:rPr>
        <w:t xml:space="preserve">adjuntos </w:t>
      </w:r>
      <w:r w:rsidR="005A25B1" w:rsidRPr="005A25B1">
        <w:rPr>
          <w:rFonts w:ascii="Arial" w:hAnsi="Arial" w:cs="Arial"/>
          <w:b/>
          <w:sz w:val="20"/>
          <w:szCs w:val="20"/>
          <w:u w:val="single"/>
        </w:rPr>
        <w:t>no</w:t>
      </w:r>
      <w:r w:rsidR="005A25B1">
        <w:rPr>
          <w:rFonts w:ascii="Arial" w:hAnsi="Arial" w:cs="Arial"/>
          <w:sz w:val="20"/>
          <w:szCs w:val="20"/>
        </w:rPr>
        <w:t xml:space="preserve"> </w:t>
      </w:r>
      <w:r>
        <w:rPr>
          <w:rFonts w:ascii="Arial" w:hAnsi="Arial" w:cs="Arial"/>
          <w:sz w:val="20"/>
          <w:szCs w:val="20"/>
        </w:rPr>
        <w:t xml:space="preserve">presentan fielmente, en todos los aspectos materiales (o </w:t>
      </w:r>
      <w:r w:rsidR="005A25B1">
        <w:rPr>
          <w:rFonts w:ascii="Arial" w:hAnsi="Arial" w:cs="Arial"/>
          <w:sz w:val="20"/>
          <w:szCs w:val="20"/>
        </w:rPr>
        <w:t xml:space="preserve">no </w:t>
      </w:r>
      <w:r>
        <w:rPr>
          <w:rFonts w:ascii="Arial" w:hAnsi="Arial" w:cs="Arial"/>
          <w:sz w:val="20"/>
          <w:szCs w:val="20"/>
        </w:rPr>
        <w:t>expresan la imagen fiel</w:t>
      </w:r>
      <w:r w:rsidR="00414794">
        <w:rPr>
          <w:rFonts w:ascii="Arial" w:hAnsi="Arial" w:cs="Arial"/>
          <w:sz w:val="20"/>
          <w:szCs w:val="20"/>
        </w:rPr>
        <w:t xml:space="preserve"> de</w:t>
      </w:r>
      <w:r>
        <w:rPr>
          <w:rFonts w:ascii="Arial" w:hAnsi="Arial" w:cs="Arial"/>
          <w:sz w:val="20"/>
          <w:szCs w:val="20"/>
        </w:rPr>
        <w:t>) la situación financiera</w:t>
      </w:r>
      <w:r w:rsidR="00414794">
        <w:rPr>
          <w:rFonts w:ascii="Arial" w:hAnsi="Arial" w:cs="Arial"/>
          <w:sz w:val="20"/>
          <w:szCs w:val="20"/>
        </w:rPr>
        <w:t xml:space="preserve"> consolidada del Grupo </w:t>
      </w:r>
      <w:r>
        <w:rPr>
          <w:rFonts w:ascii="Arial" w:hAnsi="Arial" w:cs="Arial"/>
          <w:sz w:val="20"/>
          <w:szCs w:val="20"/>
        </w:rPr>
        <w:t>a 31 de diciembre de 20</w:t>
      </w:r>
      <w:r w:rsidR="001F3088">
        <w:rPr>
          <w:rFonts w:ascii="Arial" w:hAnsi="Arial" w:cs="Arial"/>
          <w:sz w:val="20"/>
          <w:szCs w:val="20"/>
        </w:rPr>
        <w:t>2</w:t>
      </w:r>
      <w:r w:rsidR="004827D2">
        <w:rPr>
          <w:rFonts w:ascii="Arial" w:hAnsi="Arial" w:cs="Arial"/>
          <w:sz w:val="20"/>
          <w:szCs w:val="20"/>
        </w:rPr>
        <w:t>4</w:t>
      </w:r>
      <w:r>
        <w:rPr>
          <w:rFonts w:ascii="Arial" w:hAnsi="Arial" w:cs="Arial"/>
          <w:sz w:val="20"/>
          <w:szCs w:val="20"/>
        </w:rPr>
        <w:t>, así como (de) sus resultados</w:t>
      </w:r>
      <w:r w:rsidR="00414794">
        <w:rPr>
          <w:rFonts w:ascii="Arial" w:hAnsi="Arial" w:cs="Arial"/>
          <w:sz w:val="20"/>
          <w:szCs w:val="20"/>
        </w:rPr>
        <w:t xml:space="preserve"> consolidados</w:t>
      </w:r>
      <w:r>
        <w:rPr>
          <w:rFonts w:ascii="Arial" w:hAnsi="Arial" w:cs="Arial"/>
          <w:sz w:val="20"/>
          <w:szCs w:val="20"/>
        </w:rPr>
        <w:t xml:space="preserve"> y flujos de efectivo </w:t>
      </w:r>
      <w:r w:rsidR="00414794">
        <w:rPr>
          <w:rFonts w:ascii="Arial" w:hAnsi="Arial" w:cs="Arial"/>
          <w:sz w:val="20"/>
          <w:szCs w:val="20"/>
        </w:rPr>
        <w:t xml:space="preserve">consolidados </w:t>
      </w:r>
      <w:r>
        <w:rPr>
          <w:rFonts w:ascii="Arial" w:hAnsi="Arial" w:cs="Arial"/>
          <w:sz w:val="20"/>
          <w:szCs w:val="20"/>
        </w:rPr>
        <w:t>correspondientes al ejercicio terminado en dicha fecha, de conformidad con las Normas Internacionales de Información Financiera (NIIF).</w:t>
      </w:r>
    </w:p>
    <w:p w14:paraId="2C909FCD" w14:textId="77777777" w:rsidR="00CA350F" w:rsidRDefault="00CA350F" w:rsidP="00CA350F">
      <w:pPr>
        <w:spacing w:after="0" w:line="240" w:lineRule="auto"/>
        <w:jc w:val="both"/>
        <w:rPr>
          <w:rFonts w:ascii="Arial" w:hAnsi="Arial" w:cs="Arial"/>
          <w:sz w:val="20"/>
          <w:szCs w:val="20"/>
        </w:rPr>
      </w:pPr>
    </w:p>
    <w:p w14:paraId="2C909FCE" w14:textId="77777777" w:rsidR="00427258" w:rsidRDefault="00427258" w:rsidP="00CA350F">
      <w:pPr>
        <w:spacing w:after="0" w:line="240" w:lineRule="auto"/>
        <w:jc w:val="both"/>
        <w:rPr>
          <w:rFonts w:ascii="Arial" w:hAnsi="Arial" w:cs="Arial"/>
          <w:sz w:val="20"/>
          <w:szCs w:val="20"/>
        </w:rPr>
      </w:pPr>
    </w:p>
    <w:p w14:paraId="2C909FCF" w14:textId="77777777" w:rsidR="00CA350F" w:rsidRPr="00060176" w:rsidRDefault="00060176" w:rsidP="00CA350F">
      <w:pPr>
        <w:spacing w:after="0" w:line="240" w:lineRule="auto"/>
        <w:jc w:val="both"/>
        <w:rPr>
          <w:rFonts w:ascii="Arial" w:hAnsi="Arial" w:cs="Arial"/>
          <w:b/>
          <w:sz w:val="20"/>
          <w:szCs w:val="20"/>
        </w:rPr>
      </w:pPr>
      <w:r w:rsidRPr="00060176">
        <w:rPr>
          <w:rFonts w:ascii="Arial" w:hAnsi="Arial" w:cs="Arial"/>
          <w:b/>
          <w:sz w:val="20"/>
          <w:szCs w:val="20"/>
        </w:rPr>
        <w:t>Fundamento de la</w:t>
      </w:r>
      <w:r>
        <w:rPr>
          <w:rFonts w:ascii="Arial" w:hAnsi="Arial" w:cs="Arial"/>
          <w:b/>
          <w:sz w:val="20"/>
          <w:szCs w:val="20"/>
        </w:rPr>
        <w:t xml:space="preserve"> </w:t>
      </w:r>
      <w:r w:rsidRPr="00060176">
        <w:rPr>
          <w:rFonts w:ascii="Arial" w:hAnsi="Arial" w:cs="Arial"/>
          <w:b/>
          <w:sz w:val="20"/>
          <w:szCs w:val="20"/>
        </w:rPr>
        <w:t>Opinión</w:t>
      </w:r>
      <w:r w:rsidR="00081A08">
        <w:rPr>
          <w:rFonts w:ascii="Arial" w:hAnsi="Arial" w:cs="Arial"/>
          <w:b/>
          <w:sz w:val="20"/>
          <w:szCs w:val="20"/>
        </w:rPr>
        <w:t xml:space="preserve"> </w:t>
      </w:r>
      <w:r w:rsidR="005A25B1">
        <w:rPr>
          <w:rFonts w:ascii="Arial" w:hAnsi="Arial" w:cs="Arial"/>
          <w:b/>
          <w:sz w:val="20"/>
          <w:szCs w:val="20"/>
        </w:rPr>
        <w:t>desfavorable (adversa)</w:t>
      </w:r>
    </w:p>
    <w:p w14:paraId="2C909FD0" w14:textId="77777777" w:rsidR="00060176" w:rsidRDefault="00060176" w:rsidP="00CA350F">
      <w:pPr>
        <w:spacing w:after="0" w:line="240" w:lineRule="auto"/>
        <w:jc w:val="both"/>
        <w:rPr>
          <w:rFonts w:ascii="Arial" w:hAnsi="Arial" w:cs="Arial"/>
          <w:sz w:val="20"/>
          <w:szCs w:val="20"/>
        </w:rPr>
      </w:pPr>
    </w:p>
    <w:p w14:paraId="2C909FD1" w14:textId="4D099E99" w:rsidR="005A25B1" w:rsidRDefault="005A25B1" w:rsidP="00CA350F">
      <w:pPr>
        <w:spacing w:after="0" w:line="240" w:lineRule="auto"/>
        <w:jc w:val="both"/>
        <w:rPr>
          <w:rFonts w:ascii="Arial" w:hAnsi="Arial" w:cs="Arial"/>
          <w:sz w:val="20"/>
          <w:szCs w:val="20"/>
        </w:rPr>
      </w:pPr>
      <w:r>
        <w:rPr>
          <w:rFonts w:ascii="Arial" w:hAnsi="Arial" w:cs="Arial"/>
          <w:sz w:val="20"/>
          <w:szCs w:val="20"/>
        </w:rPr>
        <w:t>Tal como se explica en la nota X, el Grupo no ha consolidado la sociedad dependiente XYZ adquirida durante 20</w:t>
      </w:r>
      <w:r w:rsidR="001F3088">
        <w:rPr>
          <w:rFonts w:ascii="Arial" w:hAnsi="Arial" w:cs="Arial"/>
          <w:sz w:val="20"/>
          <w:szCs w:val="20"/>
        </w:rPr>
        <w:t>2</w:t>
      </w:r>
      <w:r w:rsidR="004827D2">
        <w:rPr>
          <w:rFonts w:ascii="Arial" w:hAnsi="Arial" w:cs="Arial"/>
          <w:sz w:val="20"/>
          <w:szCs w:val="20"/>
        </w:rPr>
        <w:t>4</w:t>
      </w:r>
      <w:r>
        <w:rPr>
          <w:rFonts w:ascii="Arial" w:hAnsi="Arial" w:cs="Arial"/>
          <w:sz w:val="20"/>
          <w:szCs w:val="20"/>
        </w:rPr>
        <w:t xml:space="preserve"> debido a que </w:t>
      </w:r>
      <w:r w:rsidR="00C70BCB">
        <w:rPr>
          <w:rFonts w:ascii="Arial" w:hAnsi="Arial" w:cs="Arial"/>
          <w:sz w:val="20"/>
          <w:szCs w:val="20"/>
        </w:rPr>
        <w:t>aún</w:t>
      </w:r>
      <w:r>
        <w:rPr>
          <w:rFonts w:ascii="Arial" w:hAnsi="Arial" w:cs="Arial"/>
          <w:sz w:val="20"/>
          <w:szCs w:val="20"/>
        </w:rPr>
        <w:t xml:space="preserve"> no ha sido posible determinar el valor razonable en la fecha de adquisición de algunos de los activos y pasivos de la sociedad dependiente que resultan materiales. En consecuencia, esta inversión esta contabilizada por el método del coste. De conformidad con la NIIF, la sociedad debería haber consolidado esta dependiente y registrado la adquisición en base a importes provisionales. Si se hubiese consolidado la sociedad XYZ, muchos elementos de los estados financieros consolidados adjuntos se habrían visto afectados de forma material. No se han determinado los efectos sobre los estados financieros consolidados de la falta de consolidación.</w:t>
      </w:r>
    </w:p>
    <w:p w14:paraId="2C909FD2" w14:textId="77777777" w:rsidR="005A25B1" w:rsidRDefault="005A25B1" w:rsidP="00CA350F">
      <w:pPr>
        <w:spacing w:after="0" w:line="240" w:lineRule="auto"/>
        <w:jc w:val="both"/>
        <w:rPr>
          <w:rFonts w:ascii="Arial" w:hAnsi="Arial" w:cs="Arial"/>
          <w:sz w:val="20"/>
          <w:szCs w:val="20"/>
        </w:rPr>
      </w:pPr>
    </w:p>
    <w:p w14:paraId="2C909FD3" w14:textId="77777777" w:rsidR="00CA350F" w:rsidRDefault="00060176" w:rsidP="00CA350F">
      <w:pPr>
        <w:spacing w:after="0" w:line="240" w:lineRule="auto"/>
        <w:jc w:val="both"/>
        <w:rPr>
          <w:rFonts w:ascii="Arial" w:hAnsi="Arial" w:cs="Arial"/>
          <w:sz w:val="20"/>
          <w:szCs w:val="20"/>
        </w:rPr>
      </w:pPr>
      <w:r>
        <w:rPr>
          <w:rFonts w:ascii="Arial" w:hAnsi="Arial" w:cs="Arial"/>
          <w:sz w:val="20"/>
          <w:szCs w:val="20"/>
        </w:rPr>
        <w:t>Hemos llevado a cabo nuestra auditoría de conformidad con las Normas Internacionales de Auditoría (NIA). Nuestra</w:t>
      </w:r>
      <w:r w:rsidR="00081A08">
        <w:rPr>
          <w:rFonts w:ascii="Arial" w:hAnsi="Arial" w:cs="Arial"/>
          <w:sz w:val="20"/>
          <w:szCs w:val="20"/>
        </w:rPr>
        <w:t>s</w:t>
      </w:r>
      <w:r>
        <w:rPr>
          <w:rFonts w:ascii="Arial" w:hAnsi="Arial" w:cs="Arial"/>
          <w:sz w:val="20"/>
          <w:szCs w:val="20"/>
        </w:rPr>
        <w:t xml:space="preserve"> responsabilidad</w:t>
      </w:r>
      <w:r w:rsidR="00081A08">
        <w:rPr>
          <w:rFonts w:ascii="Arial" w:hAnsi="Arial" w:cs="Arial"/>
          <w:sz w:val="20"/>
          <w:szCs w:val="20"/>
        </w:rPr>
        <w:t>es</w:t>
      </w:r>
      <w:r>
        <w:rPr>
          <w:rFonts w:ascii="Arial" w:hAnsi="Arial" w:cs="Arial"/>
          <w:sz w:val="20"/>
          <w:szCs w:val="20"/>
        </w:rPr>
        <w:t xml:space="preserve"> de acuerdo con dichas normas se describen más adelante en la sección Responsabilidad del auditor en relación con la auditoría de los estados financieros </w:t>
      </w:r>
      <w:r w:rsidR="00D75E14">
        <w:rPr>
          <w:rFonts w:ascii="Arial" w:hAnsi="Arial" w:cs="Arial"/>
          <w:sz w:val="20"/>
          <w:szCs w:val="20"/>
        </w:rPr>
        <w:t xml:space="preserve">consolidados </w:t>
      </w:r>
      <w:r>
        <w:rPr>
          <w:rFonts w:ascii="Arial" w:hAnsi="Arial" w:cs="Arial"/>
          <w:sz w:val="20"/>
          <w:szCs w:val="20"/>
        </w:rPr>
        <w:t>de nuestro informe. Somos independientes del</w:t>
      </w:r>
      <w:r w:rsidR="00D75E14">
        <w:rPr>
          <w:rFonts w:ascii="Arial" w:hAnsi="Arial" w:cs="Arial"/>
          <w:sz w:val="20"/>
          <w:szCs w:val="20"/>
        </w:rPr>
        <w:t xml:space="preserve"> Grupo </w:t>
      </w:r>
      <w:r>
        <w:rPr>
          <w:rFonts w:ascii="Arial" w:hAnsi="Arial" w:cs="Arial"/>
          <w:sz w:val="20"/>
          <w:szCs w:val="20"/>
        </w:rPr>
        <w:t xml:space="preserve">de conformidad con </w:t>
      </w:r>
      <w:r w:rsidR="00131D84">
        <w:rPr>
          <w:rFonts w:ascii="Arial" w:hAnsi="Arial" w:cs="Arial"/>
          <w:sz w:val="20"/>
          <w:szCs w:val="20"/>
        </w:rPr>
        <w:t>los requerimientos de é</w:t>
      </w:r>
      <w:r>
        <w:rPr>
          <w:rFonts w:ascii="Arial" w:hAnsi="Arial" w:cs="Arial"/>
          <w:sz w:val="20"/>
          <w:szCs w:val="20"/>
        </w:rPr>
        <w:t>tica</w:t>
      </w:r>
      <w:r w:rsidR="00131D84">
        <w:rPr>
          <w:rFonts w:ascii="Arial" w:hAnsi="Arial" w:cs="Arial"/>
          <w:sz w:val="20"/>
          <w:szCs w:val="20"/>
        </w:rPr>
        <w:t xml:space="preserve"> aplicables a nuestra auditoría de los estados financieros</w:t>
      </w:r>
      <w:r w:rsidR="00D75E14">
        <w:rPr>
          <w:rFonts w:ascii="Arial" w:hAnsi="Arial" w:cs="Arial"/>
          <w:sz w:val="20"/>
          <w:szCs w:val="20"/>
        </w:rPr>
        <w:t xml:space="preserve"> consolidados </w:t>
      </w:r>
      <w:r w:rsidR="00131D84">
        <w:rPr>
          <w:rFonts w:ascii="Arial" w:hAnsi="Arial" w:cs="Arial"/>
          <w:sz w:val="20"/>
          <w:szCs w:val="20"/>
        </w:rPr>
        <w:t xml:space="preserve"> en [jurisdicción] y hemos cumplido las demás responsabilidades de ética de conformidad con esos requerimientos. </w:t>
      </w:r>
      <w:r>
        <w:rPr>
          <w:rFonts w:ascii="Arial" w:hAnsi="Arial" w:cs="Arial"/>
          <w:sz w:val="20"/>
          <w:szCs w:val="20"/>
        </w:rPr>
        <w:t>Consideramos que la evidencia de auditoría que hemos obtenido proporciona una base suficiente y adecuada para nuestra opinión</w:t>
      </w:r>
      <w:r w:rsidR="00131D84">
        <w:rPr>
          <w:rFonts w:ascii="Arial" w:hAnsi="Arial" w:cs="Arial"/>
          <w:sz w:val="20"/>
          <w:szCs w:val="20"/>
        </w:rPr>
        <w:t xml:space="preserve"> con salvedades</w:t>
      </w:r>
      <w:r>
        <w:rPr>
          <w:rFonts w:ascii="Arial" w:hAnsi="Arial" w:cs="Arial"/>
          <w:sz w:val="20"/>
          <w:szCs w:val="20"/>
        </w:rPr>
        <w:t>.</w:t>
      </w:r>
    </w:p>
    <w:p w14:paraId="2C909FD4" w14:textId="77777777" w:rsidR="00060176" w:rsidRDefault="00060176" w:rsidP="00CA350F">
      <w:pPr>
        <w:spacing w:after="0" w:line="240" w:lineRule="auto"/>
        <w:jc w:val="both"/>
        <w:rPr>
          <w:rFonts w:ascii="Arial" w:hAnsi="Arial" w:cs="Arial"/>
          <w:sz w:val="20"/>
          <w:szCs w:val="20"/>
        </w:rPr>
      </w:pPr>
    </w:p>
    <w:p w14:paraId="2C909FD5" w14:textId="77777777" w:rsidR="00427258" w:rsidRDefault="00427258" w:rsidP="00CA350F">
      <w:pPr>
        <w:spacing w:after="0" w:line="240" w:lineRule="auto"/>
        <w:jc w:val="both"/>
        <w:rPr>
          <w:rFonts w:ascii="Arial" w:hAnsi="Arial" w:cs="Arial"/>
          <w:sz w:val="20"/>
          <w:szCs w:val="20"/>
        </w:rPr>
      </w:pPr>
    </w:p>
    <w:p w14:paraId="2C909FD6" w14:textId="77777777" w:rsidR="00131D84" w:rsidRDefault="00131D84" w:rsidP="00CA350F">
      <w:pPr>
        <w:spacing w:after="0" w:line="240" w:lineRule="auto"/>
        <w:jc w:val="both"/>
        <w:rPr>
          <w:rFonts w:ascii="Arial" w:hAnsi="Arial" w:cs="Arial"/>
          <w:sz w:val="20"/>
          <w:szCs w:val="20"/>
        </w:rPr>
      </w:pPr>
    </w:p>
    <w:p w14:paraId="2C909FD7" w14:textId="77777777" w:rsidR="00131D84" w:rsidRDefault="00131D84" w:rsidP="00CA350F">
      <w:pPr>
        <w:spacing w:after="0" w:line="240" w:lineRule="auto"/>
        <w:jc w:val="both"/>
        <w:rPr>
          <w:rFonts w:ascii="Arial" w:hAnsi="Arial" w:cs="Arial"/>
          <w:sz w:val="20"/>
          <w:szCs w:val="20"/>
        </w:rPr>
      </w:pPr>
    </w:p>
    <w:p w14:paraId="2C909FD8" w14:textId="77777777" w:rsidR="00131D84" w:rsidRDefault="00131D84" w:rsidP="00CA350F">
      <w:pPr>
        <w:spacing w:after="0" w:line="240" w:lineRule="auto"/>
        <w:jc w:val="both"/>
        <w:rPr>
          <w:rFonts w:ascii="Arial" w:hAnsi="Arial" w:cs="Arial"/>
          <w:sz w:val="20"/>
          <w:szCs w:val="20"/>
        </w:rPr>
      </w:pPr>
    </w:p>
    <w:p w14:paraId="2C909FD9" w14:textId="77777777" w:rsidR="00060176" w:rsidRPr="00060176" w:rsidRDefault="00060176" w:rsidP="00CA350F">
      <w:pPr>
        <w:spacing w:after="0" w:line="240" w:lineRule="auto"/>
        <w:jc w:val="both"/>
        <w:rPr>
          <w:rFonts w:ascii="Arial" w:hAnsi="Arial" w:cs="Arial"/>
          <w:b/>
          <w:sz w:val="20"/>
          <w:szCs w:val="20"/>
        </w:rPr>
      </w:pPr>
      <w:r w:rsidRPr="00060176">
        <w:rPr>
          <w:rFonts w:ascii="Arial" w:hAnsi="Arial" w:cs="Arial"/>
          <w:b/>
          <w:sz w:val="20"/>
          <w:szCs w:val="20"/>
        </w:rPr>
        <w:t>Cuestiones clave de la auditoría</w:t>
      </w:r>
    </w:p>
    <w:p w14:paraId="2C909FDA" w14:textId="77777777" w:rsidR="00060176" w:rsidRDefault="00060176" w:rsidP="00CA350F">
      <w:pPr>
        <w:spacing w:after="0" w:line="240" w:lineRule="auto"/>
        <w:jc w:val="both"/>
        <w:rPr>
          <w:rFonts w:ascii="Arial" w:hAnsi="Arial" w:cs="Arial"/>
          <w:sz w:val="20"/>
          <w:szCs w:val="20"/>
        </w:rPr>
      </w:pPr>
    </w:p>
    <w:p w14:paraId="2C909FDB" w14:textId="77777777" w:rsidR="00CA350F" w:rsidRDefault="00143C9C" w:rsidP="00CA350F">
      <w:pPr>
        <w:spacing w:after="0" w:line="240" w:lineRule="auto"/>
        <w:jc w:val="both"/>
        <w:rPr>
          <w:rFonts w:ascii="Arial" w:hAnsi="Arial" w:cs="Arial"/>
          <w:sz w:val="20"/>
          <w:szCs w:val="20"/>
        </w:rPr>
      </w:pPr>
      <w:r>
        <w:rPr>
          <w:rFonts w:ascii="Arial" w:hAnsi="Arial" w:cs="Arial"/>
          <w:sz w:val="20"/>
          <w:szCs w:val="20"/>
        </w:rPr>
        <w:t xml:space="preserve">Las cuestiones clave de la auditoría son aquellas cuestiones que, según nuestro juicio profesional, han sido de la mayor significatividad en nuestra auditoría de los estados financieros del periodo actual. Estas cuestiones han sido tratadas en el contexto nuestra auditoría de los estados financieros en su conjunto y en la formación de nuestra opinión sobre estos, y no expresamos una opinión por separado sobre esas cuestiones. </w:t>
      </w:r>
      <w:r w:rsidR="005A25B1" w:rsidRPr="005A25B1">
        <w:rPr>
          <w:rFonts w:ascii="Arial" w:hAnsi="Arial" w:cs="Arial"/>
          <w:b/>
          <w:sz w:val="20"/>
          <w:szCs w:val="20"/>
          <w:u w:val="single"/>
        </w:rPr>
        <w:t xml:space="preserve">Excepto por </w:t>
      </w:r>
      <w:r w:rsidR="00131D84" w:rsidRPr="00131D84">
        <w:rPr>
          <w:rFonts w:ascii="Arial" w:hAnsi="Arial" w:cs="Arial"/>
          <w:b/>
          <w:sz w:val="20"/>
          <w:szCs w:val="20"/>
          <w:u w:val="single"/>
        </w:rPr>
        <w:t xml:space="preserve">la cuestión descrita en la sección Fundamento de la opinión </w:t>
      </w:r>
      <w:r w:rsidR="005A25B1">
        <w:rPr>
          <w:rFonts w:ascii="Arial" w:hAnsi="Arial" w:cs="Arial"/>
          <w:b/>
          <w:sz w:val="20"/>
          <w:szCs w:val="20"/>
          <w:u w:val="single"/>
        </w:rPr>
        <w:t>desfavorable (adversa) no existen otras cuestiones clave de la auditoría que se deban comunicar en nuestro informe</w:t>
      </w:r>
      <w:r w:rsidR="00131D84" w:rsidRPr="00131D84">
        <w:rPr>
          <w:rFonts w:ascii="Arial" w:hAnsi="Arial" w:cs="Arial"/>
          <w:b/>
          <w:sz w:val="20"/>
          <w:szCs w:val="20"/>
          <w:u w:val="single"/>
        </w:rPr>
        <w:t>.</w:t>
      </w:r>
    </w:p>
    <w:p w14:paraId="2C909FDC" w14:textId="77777777" w:rsidR="00427258" w:rsidRDefault="00427258" w:rsidP="00CA350F">
      <w:pPr>
        <w:spacing w:after="0" w:line="240" w:lineRule="auto"/>
        <w:jc w:val="both"/>
        <w:rPr>
          <w:rFonts w:ascii="Arial" w:hAnsi="Arial" w:cs="Arial"/>
          <w:sz w:val="20"/>
          <w:szCs w:val="20"/>
        </w:rPr>
      </w:pPr>
    </w:p>
    <w:p w14:paraId="2C909FDD" w14:textId="77777777" w:rsidR="00427258" w:rsidRDefault="00427258" w:rsidP="00CA350F">
      <w:pPr>
        <w:spacing w:after="0" w:line="240" w:lineRule="auto"/>
        <w:jc w:val="both"/>
        <w:rPr>
          <w:rFonts w:ascii="Arial" w:hAnsi="Arial" w:cs="Arial"/>
          <w:sz w:val="20"/>
          <w:szCs w:val="20"/>
        </w:rPr>
      </w:pPr>
      <w:r>
        <w:rPr>
          <w:rFonts w:ascii="Arial" w:hAnsi="Arial" w:cs="Arial"/>
          <w:sz w:val="20"/>
          <w:szCs w:val="20"/>
        </w:rPr>
        <w:t>[Descripción de cada cuestión clave de la auditoría de conformidad con la NIA 701]</w:t>
      </w:r>
    </w:p>
    <w:p w14:paraId="2C909FDE" w14:textId="77777777" w:rsidR="005375D4" w:rsidRDefault="005375D4" w:rsidP="00CA350F">
      <w:pPr>
        <w:spacing w:after="0" w:line="240" w:lineRule="auto"/>
        <w:jc w:val="both"/>
        <w:rPr>
          <w:rFonts w:ascii="Arial" w:hAnsi="Arial" w:cs="Arial"/>
          <w:sz w:val="20"/>
          <w:szCs w:val="20"/>
        </w:rPr>
      </w:pPr>
    </w:p>
    <w:p w14:paraId="2C909FDF" w14:textId="77777777" w:rsidR="00427258" w:rsidRDefault="00427258" w:rsidP="00CA350F">
      <w:pPr>
        <w:spacing w:after="0" w:line="240" w:lineRule="auto"/>
        <w:jc w:val="both"/>
        <w:rPr>
          <w:rFonts w:ascii="Arial" w:hAnsi="Arial" w:cs="Arial"/>
          <w:b/>
          <w:sz w:val="20"/>
          <w:szCs w:val="20"/>
        </w:rPr>
      </w:pPr>
    </w:p>
    <w:p w14:paraId="2C909FE0" w14:textId="77777777" w:rsidR="00CA350F" w:rsidRPr="00427258" w:rsidRDefault="00427258" w:rsidP="00CA350F">
      <w:pPr>
        <w:spacing w:after="0" w:line="240" w:lineRule="auto"/>
        <w:jc w:val="both"/>
        <w:rPr>
          <w:rFonts w:ascii="Arial" w:hAnsi="Arial" w:cs="Arial"/>
          <w:b/>
          <w:sz w:val="20"/>
          <w:szCs w:val="20"/>
        </w:rPr>
      </w:pPr>
      <w:r w:rsidRPr="00427258">
        <w:rPr>
          <w:rFonts w:ascii="Arial" w:hAnsi="Arial" w:cs="Arial"/>
          <w:b/>
          <w:sz w:val="20"/>
          <w:szCs w:val="20"/>
        </w:rPr>
        <w:t>Responsabilidades de la dirección y de los responsables del gobierno de la entidad en relación con los estados financieros</w:t>
      </w:r>
    </w:p>
    <w:p w14:paraId="2C909FE1" w14:textId="77777777" w:rsidR="00CA350F" w:rsidRDefault="00CA350F" w:rsidP="00CA350F">
      <w:pPr>
        <w:spacing w:after="0" w:line="240" w:lineRule="auto"/>
        <w:jc w:val="both"/>
        <w:rPr>
          <w:rFonts w:ascii="Arial" w:hAnsi="Arial" w:cs="Arial"/>
          <w:sz w:val="20"/>
          <w:szCs w:val="20"/>
        </w:rPr>
      </w:pPr>
    </w:p>
    <w:p w14:paraId="2C909FE2" w14:textId="77777777" w:rsidR="00CA350F" w:rsidRDefault="00427258" w:rsidP="00CA350F">
      <w:pPr>
        <w:spacing w:after="0" w:line="240" w:lineRule="auto"/>
        <w:jc w:val="both"/>
        <w:rPr>
          <w:rFonts w:ascii="Arial" w:hAnsi="Arial" w:cs="Arial"/>
          <w:sz w:val="20"/>
          <w:szCs w:val="20"/>
        </w:rPr>
      </w:pPr>
      <w:r>
        <w:rPr>
          <w:rFonts w:ascii="Arial" w:hAnsi="Arial" w:cs="Arial"/>
          <w:sz w:val="20"/>
          <w:szCs w:val="20"/>
        </w:rPr>
        <w:t>La dirección es responsable de la preparación y presentación fiel de los estados financieros adjuntos de conformidad con las NIIF, y del control interno que la dirección considere necesario para permitir la preparación de los estados financieros libres de incorrección material, debida a fraude error.</w:t>
      </w:r>
    </w:p>
    <w:p w14:paraId="2C909FE3" w14:textId="77777777" w:rsidR="00427258" w:rsidRDefault="00427258" w:rsidP="00CA350F">
      <w:pPr>
        <w:spacing w:after="0" w:line="240" w:lineRule="auto"/>
        <w:jc w:val="both"/>
        <w:rPr>
          <w:rFonts w:ascii="Arial" w:hAnsi="Arial" w:cs="Arial"/>
          <w:sz w:val="20"/>
          <w:szCs w:val="20"/>
        </w:rPr>
      </w:pPr>
    </w:p>
    <w:p w14:paraId="2C909FE4" w14:textId="77777777" w:rsidR="00C41E61" w:rsidRDefault="00427258" w:rsidP="00CA350F">
      <w:pPr>
        <w:spacing w:after="0" w:line="240" w:lineRule="auto"/>
        <w:jc w:val="both"/>
        <w:rPr>
          <w:rFonts w:ascii="Arial" w:hAnsi="Arial" w:cs="Arial"/>
          <w:sz w:val="20"/>
          <w:szCs w:val="20"/>
        </w:rPr>
      </w:pPr>
      <w:r>
        <w:rPr>
          <w:rFonts w:ascii="Arial" w:hAnsi="Arial" w:cs="Arial"/>
          <w:sz w:val="20"/>
          <w:szCs w:val="20"/>
        </w:rPr>
        <w:t xml:space="preserve">En la preparación de los estados financieros, la dirección es responsable de la valoración de la capacidad de la Sociedad de continuar como empresa en funcionamiento, revelando, según corresponda, las cuestiones relacionadas con la Empresa en funcionamiento y utilizando el principio contable de empresa en funcionamiento excepto si la dirección tiene intención </w:t>
      </w:r>
      <w:r w:rsidR="00C41E61">
        <w:rPr>
          <w:rFonts w:ascii="Arial" w:hAnsi="Arial" w:cs="Arial"/>
          <w:sz w:val="20"/>
          <w:szCs w:val="20"/>
        </w:rPr>
        <w:t>de liquidar la sociedad o de cesar sus operaciones, o bien no exista otra alternativa realiza.</w:t>
      </w:r>
    </w:p>
    <w:p w14:paraId="2C909FE5" w14:textId="77777777" w:rsidR="00C41E61" w:rsidRDefault="00C41E61" w:rsidP="00CA350F">
      <w:pPr>
        <w:spacing w:after="0" w:line="240" w:lineRule="auto"/>
        <w:jc w:val="both"/>
        <w:rPr>
          <w:rFonts w:ascii="Arial" w:hAnsi="Arial" w:cs="Arial"/>
          <w:sz w:val="20"/>
          <w:szCs w:val="20"/>
        </w:rPr>
      </w:pPr>
    </w:p>
    <w:p w14:paraId="2C909FE6" w14:textId="77777777" w:rsidR="00427258" w:rsidRDefault="00C41E61" w:rsidP="00CA350F">
      <w:pPr>
        <w:spacing w:after="0" w:line="240" w:lineRule="auto"/>
        <w:jc w:val="both"/>
        <w:rPr>
          <w:rFonts w:ascii="Arial" w:hAnsi="Arial" w:cs="Arial"/>
          <w:sz w:val="20"/>
          <w:szCs w:val="20"/>
        </w:rPr>
      </w:pPr>
      <w:r>
        <w:rPr>
          <w:rFonts w:ascii="Arial" w:hAnsi="Arial" w:cs="Arial"/>
          <w:sz w:val="20"/>
          <w:szCs w:val="20"/>
        </w:rPr>
        <w:t xml:space="preserve">Los responsables del gobierno de la entidad son responsables de la supervisión </w:t>
      </w:r>
      <w:r w:rsidR="00427258">
        <w:rPr>
          <w:rFonts w:ascii="Arial" w:hAnsi="Arial" w:cs="Arial"/>
          <w:sz w:val="20"/>
          <w:szCs w:val="20"/>
        </w:rPr>
        <w:t xml:space="preserve"> </w:t>
      </w:r>
      <w:r>
        <w:rPr>
          <w:rFonts w:ascii="Arial" w:hAnsi="Arial" w:cs="Arial"/>
          <w:sz w:val="20"/>
          <w:szCs w:val="20"/>
        </w:rPr>
        <w:t>del proceso de información financiera de la Sociedad.</w:t>
      </w:r>
    </w:p>
    <w:p w14:paraId="2C909FE7" w14:textId="77777777" w:rsidR="00C41E61" w:rsidRDefault="00C41E61" w:rsidP="00CA350F">
      <w:pPr>
        <w:spacing w:after="0" w:line="240" w:lineRule="auto"/>
        <w:jc w:val="both"/>
        <w:rPr>
          <w:rFonts w:ascii="Arial" w:hAnsi="Arial" w:cs="Arial"/>
          <w:sz w:val="20"/>
          <w:szCs w:val="20"/>
        </w:rPr>
      </w:pPr>
    </w:p>
    <w:p w14:paraId="2C909FE8" w14:textId="77777777" w:rsidR="00C41E61" w:rsidRDefault="00C41E61" w:rsidP="00CA350F">
      <w:pPr>
        <w:spacing w:after="0" w:line="240" w:lineRule="auto"/>
        <w:jc w:val="both"/>
        <w:rPr>
          <w:rFonts w:ascii="Arial" w:hAnsi="Arial" w:cs="Arial"/>
          <w:sz w:val="20"/>
          <w:szCs w:val="20"/>
        </w:rPr>
      </w:pPr>
    </w:p>
    <w:p w14:paraId="2C909FE9" w14:textId="77777777" w:rsidR="00C41E61" w:rsidRP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Responsabilidades del auditor en relación con la auditoría de los estados financieros</w:t>
      </w:r>
    </w:p>
    <w:p w14:paraId="2C909FEA" w14:textId="77777777" w:rsidR="00CA350F" w:rsidRDefault="00CA350F" w:rsidP="00CA350F">
      <w:pPr>
        <w:spacing w:after="0" w:line="240" w:lineRule="auto"/>
        <w:jc w:val="both"/>
        <w:rPr>
          <w:rFonts w:ascii="Arial" w:hAnsi="Arial" w:cs="Arial"/>
          <w:sz w:val="20"/>
          <w:szCs w:val="20"/>
        </w:rPr>
      </w:pPr>
    </w:p>
    <w:p w14:paraId="2C909FEB" w14:textId="77777777" w:rsidR="00CA350F" w:rsidRDefault="00C41E61" w:rsidP="00CA350F">
      <w:pPr>
        <w:spacing w:after="0" w:line="240" w:lineRule="auto"/>
        <w:jc w:val="both"/>
        <w:rPr>
          <w:rFonts w:ascii="Arial" w:hAnsi="Arial" w:cs="Arial"/>
          <w:sz w:val="20"/>
          <w:szCs w:val="20"/>
        </w:rPr>
      </w:pPr>
      <w:r>
        <w:rPr>
          <w:rFonts w:ascii="Arial" w:hAnsi="Arial" w:cs="Arial"/>
          <w:sz w:val="20"/>
          <w:szCs w:val="20"/>
        </w:rPr>
        <w:t>Nuestros objetivos es obtener una seguridad razonable de que los estados financieros en su conjunto están libres de incorrección material, debida a fraude o error, y emitir un informe de auditoría que contiene nuestra opinión. Seguridad razonable es un alto grado de seguridad pero no garantiza que una auditoría realizada de conformidad con las NIA siempre detecte una incorrección material cuando existe. Las incorreciones pueden deberse a fraude o error y se consideran materiales si, individualmente o de forma agregada, puede preverse razonablemente que influyan en las decisiones económicas que los usuarios tomas basándose en los estados financieros.</w:t>
      </w:r>
    </w:p>
    <w:p w14:paraId="2C909FEC" w14:textId="77777777" w:rsidR="00C41E61" w:rsidRDefault="00C41E61" w:rsidP="00CA350F">
      <w:pPr>
        <w:spacing w:after="0" w:line="240" w:lineRule="auto"/>
        <w:jc w:val="both"/>
        <w:rPr>
          <w:rFonts w:ascii="Arial" w:hAnsi="Arial" w:cs="Arial"/>
          <w:sz w:val="20"/>
          <w:szCs w:val="20"/>
        </w:rPr>
      </w:pPr>
    </w:p>
    <w:p w14:paraId="2C909FED" w14:textId="77777777" w:rsidR="00C41E61" w:rsidRDefault="00C41E61" w:rsidP="00CA350F">
      <w:pPr>
        <w:spacing w:after="0" w:line="240" w:lineRule="auto"/>
        <w:jc w:val="both"/>
        <w:rPr>
          <w:rFonts w:ascii="Arial" w:hAnsi="Arial" w:cs="Arial"/>
          <w:sz w:val="20"/>
          <w:szCs w:val="20"/>
        </w:rPr>
      </w:pPr>
    </w:p>
    <w:p w14:paraId="2C909FEE" w14:textId="77777777" w:rsid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Informe sobre otros requerimientos legales y reglamentarios</w:t>
      </w:r>
    </w:p>
    <w:p w14:paraId="2C909FEF" w14:textId="77777777" w:rsidR="00C41E61" w:rsidRPr="00C41E61" w:rsidRDefault="00C41E61" w:rsidP="00CA350F">
      <w:pPr>
        <w:spacing w:after="0" w:line="240" w:lineRule="auto"/>
        <w:jc w:val="both"/>
        <w:rPr>
          <w:rFonts w:ascii="Arial" w:hAnsi="Arial" w:cs="Arial"/>
          <w:sz w:val="20"/>
          <w:szCs w:val="20"/>
        </w:rPr>
      </w:pPr>
    </w:p>
    <w:p w14:paraId="2C909FF0"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[La estructura y contenido de esta sección del informe de auditoría variarán dependiendo de la naturaleza de las otras responsabilidades de información del auditor establecidas por disposiciones legales o reglamentarias o por normas de auditoría nacionales. Las cuestiones tratadas por otras  disposiciones legales o reglamentarias o normas de auditoría nacionales (denominadas “otras responsabilidades de información”) se tratarán en esta sección salvo si las otras responsabilidades de información tratan de los mismos temas que los que se presentan bajo las responsabilidades de información requeridas por las NIA como parte de la sección Informe sobre la auditoría de los estados financieros.</w:t>
      </w:r>
      <w:r w:rsidR="00620F68">
        <w:rPr>
          <w:rFonts w:ascii="Arial" w:hAnsi="Arial" w:cs="Arial"/>
          <w:sz w:val="20"/>
          <w:szCs w:val="20"/>
        </w:rPr>
        <w:t xml:space="preserve"> La información relativa a otras responsabilidades de información que tratan los mismos temas que los que se presentan bajo las responsabilidades de información requeridas por </w:t>
      </w:r>
      <w:r w:rsidR="00620F68">
        <w:rPr>
          <w:rFonts w:ascii="Arial" w:hAnsi="Arial" w:cs="Arial"/>
          <w:sz w:val="20"/>
          <w:szCs w:val="20"/>
        </w:rPr>
        <w:lastRenderedPageBreak/>
        <w:t xml:space="preserve">las NIA se pueden combinar (es decir, incluir en la sección </w:t>
      </w:r>
      <w:r w:rsidR="0000322C">
        <w:rPr>
          <w:rFonts w:ascii="Arial" w:hAnsi="Arial" w:cs="Arial"/>
          <w:sz w:val="20"/>
          <w:szCs w:val="20"/>
        </w:rPr>
        <w:t>I</w:t>
      </w:r>
      <w:r w:rsidR="00620F68">
        <w:rPr>
          <w:rFonts w:ascii="Arial" w:hAnsi="Arial" w:cs="Arial"/>
          <w:sz w:val="20"/>
          <w:szCs w:val="20"/>
        </w:rPr>
        <w:t>nforme sobre la auditoría de los estados financieros</w:t>
      </w:r>
      <w:r w:rsidR="0000322C">
        <w:rPr>
          <w:rFonts w:ascii="Arial" w:hAnsi="Arial" w:cs="Arial"/>
          <w:sz w:val="20"/>
          <w:szCs w:val="20"/>
        </w:rPr>
        <w:t xml:space="preserve"> con los subtítulos adecuados) siempre que la redacción del informe de auditoría diferencie claramente las otras responsabilidades de información de la información requerida por las NIA cuando exista esa diferencia.</w:t>
      </w:r>
      <w:r w:rsidR="00131D84">
        <w:rPr>
          <w:rFonts w:ascii="Arial" w:hAnsi="Arial" w:cs="Arial"/>
          <w:sz w:val="20"/>
          <w:szCs w:val="20"/>
        </w:rPr>
        <w:t>]</w:t>
      </w:r>
    </w:p>
    <w:p w14:paraId="2C909FF1" w14:textId="77777777" w:rsidR="00C41E61" w:rsidRPr="00C41E61" w:rsidRDefault="00C41E61" w:rsidP="00CA350F">
      <w:pPr>
        <w:spacing w:after="0" w:line="240" w:lineRule="auto"/>
        <w:jc w:val="both"/>
        <w:rPr>
          <w:rFonts w:ascii="Arial" w:hAnsi="Arial" w:cs="Arial"/>
          <w:sz w:val="20"/>
          <w:szCs w:val="20"/>
        </w:rPr>
      </w:pPr>
    </w:p>
    <w:p w14:paraId="2C909FF2" w14:textId="77777777" w:rsidR="00C41E61" w:rsidRDefault="00C41E61" w:rsidP="00CA350F">
      <w:pPr>
        <w:spacing w:after="0" w:line="240" w:lineRule="auto"/>
        <w:jc w:val="both"/>
        <w:rPr>
          <w:rFonts w:ascii="Arial" w:hAnsi="Arial" w:cs="Arial"/>
          <w:sz w:val="20"/>
          <w:szCs w:val="20"/>
        </w:rPr>
      </w:pPr>
    </w:p>
    <w:p w14:paraId="2C909FF3" w14:textId="77777777" w:rsidR="0000322C" w:rsidRDefault="0000322C" w:rsidP="00CA350F">
      <w:pPr>
        <w:spacing w:after="0" w:line="240" w:lineRule="auto"/>
        <w:jc w:val="both"/>
        <w:rPr>
          <w:rFonts w:ascii="Arial" w:hAnsi="Arial" w:cs="Arial"/>
          <w:sz w:val="20"/>
          <w:szCs w:val="20"/>
        </w:rPr>
      </w:pPr>
    </w:p>
    <w:p w14:paraId="2C909FF4" w14:textId="77777777" w:rsidR="0000322C" w:rsidRDefault="0000322C" w:rsidP="00CA350F">
      <w:pPr>
        <w:spacing w:after="0" w:line="240" w:lineRule="auto"/>
        <w:jc w:val="both"/>
        <w:rPr>
          <w:rFonts w:ascii="Arial" w:hAnsi="Arial" w:cs="Arial"/>
          <w:sz w:val="20"/>
          <w:szCs w:val="20"/>
        </w:rPr>
      </w:pPr>
    </w:p>
    <w:p w14:paraId="2C909FF5"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El socio del encargo de la auditoría que origina este informe de auditoría emitido por un auditor independiente es [nombre]</w:t>
      </w:r>
    </w:p>
    <w:p w14:paraId="2C909FF6" w14:textId="77777777" w:rsidR="00C41E61" w:rsidRDefault="00C41E61" w:rsidP="00CA350F">
      <w:pPr>
        <w:spacing w:after="0" w:line="240" w:lineRule="auto"/>
        <w:jc w:val="both"/>
        <w:rPr>
          <w:rFonts w:ascii="Arial" w:hAnsi="Arial" w:cs="Arial"/>
          <w:sz w:val="20"/>
          <w:szCs w:val="20"/>
        </w:rPr>
      </w:pPr>
    </w:p>
    <w:p w14:paraId="2C909FF7" w14:textId="77777777" w:rsidR="003A203E" w:rsidRDefault="003A203E" w:rsidP="00CA350F">
      <w:pPr>
        <w:spacing w:after="0" w:line="240" w:lineRule="auto"/>
        <w:jc w:val="both"/>
        <w:rPr>
          <w:rFonts w:ascii="Arial" w:hAnsi="Arial" w:cs="Arial"/>
          <w:sz w:val="20"/>
          <w:szCs w:val="20"/>
        </w:rPr>
      </w:pPr>
    </w:p>
    <w:p w14:paraId="2C909FF8"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 xml:space="preserve">[Firma en </w:t>
      </w:r>
      <w:r w:rsidR="003A203E">
        <w:rPr>
          <w:rFonts w:ascii="Arial" w:hAnsi="Arial" w:cs="Arial"/>
          <w:sz w:val="20"/>
          <w:szCs w:val="20"/>
        </w:rPr>
        <w:t>nombre de la firma de auditoría, en nombre propio o en nombre de ambos, según proceda en la jurisdicción de que se trate]</w:t>
      </w:r>
    </w:p>
    <w:p w14:paraId="2C909FF9" w14:textId="77777777" w:rsidR="003A203E" w:rsidRDefault="003A203E" w:rsidP="00CA350F">
      <w:pPr>
        <w:spacing w:after="0" w:line="240" w:lineRule="auto"/>
        <w:jc w:val="both"/>
        <w:rPr>
          <w:rFonts w:ascii="Arial" w:hAnsi="Arial" w:cs="Arial"/>
          <w:sz w:val="20"/>
          <w:szCs w:val="20"/>
        </w:rPr>
      </w:pPr>
    </w:p>
    <w:p w14:paraId="2C909FFA" w14:textId="77777777" w:rsidR="003A203E" w:rsidRDefault="003A203E" w:rsidP="00CA350F">
      <w:pPr>
        <w:spacing w:after="0" w:line="240" w:lineRule="auto"/>
        <w:jc w:val="both"/>
        <w:rPr>
          <w:rFonts w:ascii="Arial" w:hAnsi="Arial" w:cs="Arial"/>
          <w:sz w:val="20"/>
          <w:szCs w:val="20"/>
        </w:rPr>
      </w:pPr>
    </w:p>
    <w:p w14:paraId="2C909FFB" w14:textId="77777777" w:rsidR="003A203E" w:rsidRDefault="003A203E" w:rsidP="00CA350F">
      <w:pPr>
        <w:spacing w:after="0" w:line="240" w:lineRule="auto"/>
        <w:jc w:val="both"/>
        <w:rPr>
          <w:rFonts w:ascii="Arial" w:hAnsi="Arial" w:cs="Arial"/>
          <w:sz w:val="20"/>
          <w:szCs w:val="20"/>
        </w:rPr>
      </w:pPr>
      <w:r>
        <w:rPr>
          <w:rFonts w:ascii="Arial" w:hAnsi="Arial" w:cs="Arial"/>
          <w:sz w:val="20"/>
          <w:szCs w:val="20"/>
        </w:rPr>
        <w:t>[Dirección del auditor]</w:t>
      </w:r>
    </w:p>
    <w:p w14:paraId="2C909FFC" w14:textId="77777777" w:rsidR="003A203E" w:rsidRDefault="003A203E" w:rsidP="00CA350F">
      <w:pPr>
        <w:spacing w:after="0" w:line="240" w:lineRule="auto"/>
        <w:jc w:val="both"/>
        <w:rPr>
          <w:rFonts w:ascii="Arial" w:hAnsi="Arial" w:cs="Arial"/>
          <w:sz w:val="20"/>
          <w:szCs w:val="20"/>
        </w:rPr>
      </w:pPr>
    </w:p>
    <w:p w14:paraId="2C909FFD" w14:textId="77777777" w:rsidR="003A203E" w:rsidRDefault="003A203E" w:rsidP="00CA350F">
      <w:pPr>
        <w:spacing w:after="0" w:line="240" w:lineRule="auto"/>
        <w:jc w:val="both"/>
        <w:rPr>
          <w:rFonts w:ascii="Arial" w:hAnsi="Arial" w:cs="Arial"/>
          <w:sz w:val="20"/>
          <w:szCs w:val="20"/>
        </w:rPr>
      </w:pPr>
    </w:p>
    <w:p w14:paraId="2C909FFE"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[Fecha]</w:t>
      </w:r>
    </w:p>
    <w:sectPr w:rsidR="003A203E" w:rsidRPr="00C41E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50F"/>
    <w:rsid w:val="0000322C"/>
    <w:rsid w:val="00060176"/>
    <w:rsid w:val="00081A08"/>
    <w:rsid w:val="00131D84"/>
    <w:rsid w:val="00143C9C"/>
    <w:rsid w:val="001C11B4"/>
    <w:rsid w:val="001F3088"/>
    <w:rsid w:val="00270E23"/>
    <w:rsid w:val="002A23F9"/>
    <w:rsid w:val="003A203E"/>
    <w:rsid w:val="00414794"/>
    <w:rsid w:val="00427258"/>
    <w:rsid w:val="004827D2"/>
    <w:rsid w:val="005375D4"/>
    <w:rsid w:val="005A25B1"/>
    <w:rsid w:val="00605BED"/>
    <w:rsid w:val="00620F68"/>
    <w:rsid w:val="00763142"/>
    <w:rsid w:val="007E6459"/>
    <w:rsid w:val="008C4FF5"/>
    <w:rsid w:val="00A802F7"/>
    <w:rsid w:val="00BB5D6F"/>
    <w:rsid w:val="00BE59EF"/>
    <w:rsid w:val="00C41E61"/>
    <w:rsid w:val="00C52AC0"/>
    <w:rsid w:val="00C70BCB"/>
    <w:rsid w:val="00CA350F"/>
    <w:rsid w:val="00D75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9FBA"/>
  <w15:docId w15:val="{93F2156F-E09E-4390-91CA-F4F62FA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Poblano</dc:creator>
  <cp:lastModifiedBy>Luis Fernando Poblano Reyes</cp:lastModifiedBy>
  <cp:revision>17</cp:revision>
  <dcterms:created xsi:type="dcterms:W3CDTF">2016-08-18T20:43:00Z</dcterms:created>
  <dcterms:modified xsi:type="dcterms:W3CDTF">2025-04-20T21:29:00Z</dcterms:modified>
</cp:coreProperties>
</file>