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D27" w:rsidRPr="0029645B" w:rsidRDefault="00FA609E" w:rsidP="0029645B">
      <w:pPr>
        <w:jc w:val="right"/>
        <w:rPr>
          <w:rFonts w:asciiTheme="majorHAnsi" w:hAnsiTheme="majorHAnsi" w:cstheme="majorHAnsi"/>
          <w:sz w:val="24"/>
          <w:szCs w:val="20"/>
        </w:rPr>
      </w:pPr>
      <w:r w:rsidRPr="0029645B">
        <w:rPr>
          <w:rFonts w:asciiTheme="majorHAnsi" w:hAnsiTheme="majorHAnsi" w:cstheme="majorHAnsi"/>
          <w:sz w:val="24"/>
          <w:szCs w:val="20"/>
        </w:rPr>
        <w:t>Ciudad de México a 16</w:t>
      </w:r>
      <w:r w:rsidR="00AF08FE" w:rsidRPr="0029645B">
        <w:rPr>
          <w:rFonts w:asciiTheme="majorHAnsi" w:hAnsiTheme="majorHAnsi" w:cstheme="majorHAnsi"/>
          <w:sz w:val="24"/>
          <w:szCs w:val="20"/>
        </w:rPr>
        <w:t xml:space="preserve"> de </w:t>
      </w:r>
      <w:r w:rsidR="00274B67" w:rsidRPr="0029645B">
        <w:rPr>
          <w:rFonts w:asciiTheme="majorHAnsi" w:hAnsiTheme="majorHAnsi" w:cstheme="majorHAnsi"/>
          <w:sz w:val="24"/>
          <w:szCs w:val="20"/>
        </w:rPr>
        <w:t>junio</w:t>
      </w:r>
      <w:r w:rsidR="00AF08FE" w:rsidRPr="0029645B">
        <w:rPr>
          <w:rFonts w:asciiTheme="majorHAnsi" w:hAnsiTheme="majorHAnsi" w:cstheme="majorHAnsi"/>
          <w:sz w:val="24"/>
          <w:szCs w:val="20"/>
        </w:rPr>
        <w:t xml:space="preserve"> del 2020.</w:t>
      </w:r>
    </w:p>
    <w:p w:rsidR="00A035F5" w:rsidRPr="0029645B" w:rsidRDefault="00A035F5" w:rsidP="0029645B">
      <w:pPr>
        <w:spacing w:after="0" w:line="240" w:lineRule="auto"/>
        <w:jc w:val="both"/>
        <w:rPr>
          <w:rFonts w:asciiTheme="majorHAnsi" w:hAnsiTheme="majorHAnsi" w:cstheme="majorHAnsi"/>
          <w:b/>
          <w:sz w:val="24"/>
          <w:szCs w:val="20"/>
        </w:rPr>
      </w:pPr>
    </w:p>
    <w:p w:rsidR="00A035F5" w:rsidRPr="0029645B" w:rsidRDefault="00A035F5" w:rsidP="0029645B">
      <w:pPr>
        <w:jc w:val="both"/>
        <w:textDirection w:val="btLr"/>
        <w:rPr>
          <w:rFonts w:asciiTheme="majorHAnsi" w:hAnsiTheme="majorHAnsi"/>
          <w:b/>
          <w:sz w:val="24"/>
          <w:szCs w:val="20"/>
        </w:rPr>
      </w:pPr>
      <w:r w:rsidRPr="0029645B">
        <w:rPr>
          <w:rFonts w:asciiTheme="majorHAnsi" w:hAnsiTheme="majorHAnsi"/>
          <w:b/>
          <w:sz w:val="24"/>
          <w:szCs w:val="20"/>
        </w:rPr>
        <w:t xml:space="preserve">SR. JOSE </w:t>
      </w:r>
    </w:p>
    <w:p w:rsidR="00FA609E" w:rsidRPr="0029645B" w:rsidRDefault="00A035F5" w:rsidP="0029645B">
      <w:pPr>
        <w:spacing w:after="0" w:line="240" w:lineRule="auto"/>
        <w:jc w:val="both"/>
        <w:rPr>
          <w:rFonts w:asciiTheme="majorHAnsi" w:eastAsia="Arial" w:hAnsiTheme="majorHAnsi" w:cstheme="majorHAnsi"/>
          <w:b/>
          <w:color w:val="000000"/>
          <w:sz w:val="24"/>
          <w:szCs w:val="20"/>
        </w:rPr>
      </w:pPr>
      <w:r w:rsidRPr="0029645B">
        <w:rPr>
          <w:rFonts w:asciiTheme="majorHAnsi" w:hAnsiTheme="majorHAnsi"/>
          <w:b/>
          <w:sz w:val="24"/>
          <w:szCs w:val="20"/>
        </w:rPr>
        <w:t>Socio</w:t>
      </w:r>
      <w:r w:rsidR="00FA609E" w:rsidRPr="0029645B">
        <w:rPr>
          <w:rFonts w:asciiTheme="majorHAnsi" w:hAnsiTheme="majorHAnsi"/>
          <w:b/>
          <w:sz w:val="24"/>
          <w:szCs w:val="20"/>
        </w:rPr>
        <w:t xml:space="preserve"> de la Sociedad </w:t>
      </w:r>
      <w:r w:rsidR="00B23223">
        <w:rPr>
          <w:rFonts w:asciiTheme="majorHAnsi" w:eastAsia="Arial" w:hAnsiTheme="majorHAnsi" w:cstheme="majorHAnsi"/>
          <w:b/>
          <w:color w:val="000000"/>
          <w:sz w:val="24"/>
          <w:szCs w:val="20"/>
        </w:rPr>
        <w:t>S</w:t>
      </w:r>
      <w:r w:rsidR="00FA609E" w:rsidRPr="0029645B">
        <w:rPr>
          <w:rFonts w:asciiTheme="majorHAnsi" w:eastAsia="Arial" w:hAnsiTheme="majorHAnsi" w:cstheme="majorHAnsi"/>
          <w:b/>
          <w:color w:val="000000"/>
          <w:sz w:val="24"/>
          <w:szCs w:val="20"/>
        </w:rPr>
        <w:t>ERVICIOS S.A. DE C.V.</w:t>
      </w:r>
    </w:p>
    <w:p w:rsidR="00A035F5" w:rsidRPr="0029645B" w:rsidRDefault="00A035F5" w:rsidP="0029645B">
      <w:pPr>
        <w:jc w:val="both"/>
        <w:textDirection w:val="btLr"/>
        <w:rPr>
          <w:rFonts w:asciiTheme="majorHAnsi" w:hAnsiTheme="majorHAnsi"/>
          <w:sz w:val="24"/>
          <w:szCs w:val="20"/>
        </w:rPr>
      </w:pPr>
      <w:r w:rsidRPr="0029645B">
        <w:rPr>
          <w:rFonts w:asciiTheme="majorHAnsi" w:hAnsiTheme="majorHAnsi"/>
          <w:sz w:val="24"/>
          <w:szCs w:val="20"/>
        </w:rPr>
        <w:t xml:space="preserve">RFC: </w:t>
      </w:r>
      <w:r w:rsidR="00B23223">
        <w:rPr>
          <w:rFonts w:asciiTheme="majorHAnsi" w:hAnsiTheme="majorHAnsi"/>
          <w:sz w:val="24"/>
          <w:szCs w:val="20"/>
        </w:rPr>
        <w:t>ABCD-123456-ABC</w:t>
      </w:r>
    </w:p>
    <w:p w:rsidR="00A035F5" w:rsidRPr="0029645B" w:rsidRDefault="00A035F5" w:rsidP="0029645B">
      <w:pPr>
        <w:jc w:val="both"/>
        <w:textDirection w:val="btLr"/>
        <w:rPr>
          <w:rFonts w:asciiTheme="majorHAnsi" w:hAnsiTheme="majorHAnsi" w:cstheme="majorHAnsi"/>
          <w:sz w:val="24"/>
          <w:szCs w:val="20"/>
        </w:rPr>
      </w:pPr>
      <w:r w:rsidRPr="0029645B">
        <w:rPr>
          <w:rFonts w:asciiTheme="majorHAnsi" w:hAnsiTheme="majorHAnsi"/>
          <w:sz w:val="24"/>
          <w:szCs w:val="20"/>
        </w:rPr>
        <w:t xml:space="preserve">Domicilio: </w:t>
      </w:r>
      <w:r w:rsidRPr="0029645B">
        <w:rPr>
          <w:rFonts w:asciiTheme="majorHAnsi" w:eastAsia="Arial" w:hAnsiTheme="majorHAnsi" w:cstheme="majorHAnsi"/>
          <w:sz w:val="24"/>
          <w:szCs w:val="20"/>
        </w:rPr>
        <w:t xml:space="preserve">Prolongación 16 de septiembre núm. </w:t>
      </w:r>
      <w:r w:rsidR="00B23223">
        <w:rPr>
          <w:rFonts w:asciiTheme="majorHAnsi" w:eastAsia="Arial" w:hAnsiTheme="majorHAnsi" w:cstheme="majorHAnsi"/>
          <w:sz w:val="24"/>
          <w:szCs w:val="20"/>
        </w:rPr>
        <w:t>1234</w:t>
      </w:r>
      <w:r w:rsidRPr="0029645B">
        <w:rPr>
          <w:rFonts w:asciiTheme="majorHAnsi" w:eastAsia="Arial" w:hAnsiTheme="majorHAnsi" w:cstheme="majorHAnsi"/>
          <w:sz w:val="24"/>
          <w:szCs w:val="20"/>
        </w:rPr>
        <w:t xml:space="preserve">, Col. Los Reyes, Delegación Iztapalapa, C.P. </w:t>
      </w:r>
      <w:r w:rsidR="00B23223">
        <w:rPr>
          <w:rFonts w:asciiTheme="majorHAnsi" w:eastAsia="Arial" w:hAnsiTheme="majorHAnsi" w:cstheme="majorHAnsi"/>
          <w:sz w:val="24"/>
          <w:szCs w:val="20"/>
        </w:rPr>
        <w:t>98765</w:t>
      </w:r>
      <w:r w:rsidRPr="0029645B">
        <w:rPr>
          <w:rFonts w:asciiTheme="majorHAnsi" w:eastAsia="Arial" w:hAnsiTheme="majorHAnsi" w:cstheme="majorHAnsi"/>
          <w:sz w:val="24"/>
          <w:szCs w:val="20"/>
        </w:rPr>
        <w:t>,</w:t>
      </w:r>
    </w:p>
    <w:p w:rsidR="00A035F5" w:rsidRPr="0029645B" w:rsidRDefault="00A035F5" w:rsidP="0029645B">
      <w:pPr>
        <w:spacing w:after="0" w:line="240" w:lineRule="auto"/>
        <w:jc w:val="both"/>
        <w:rPr>
          <w:rFonts w:asciiTheme="majorHAnsi" w:hAnsiTheme="majorHAnsi" w:cstheme="majorHAnsi"/>
          <w:sz w:val="24"/>
          <w:szCs w:val="20"/>
        </w:rPr>
      </w:pPr>
    </w:p>
    <w:p w:rsidR="00FA609E" w:rsidRPr="0029645B" w:rsidRDefault="00FA609E"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Estimado Accionista.</w:t>
      </w:r>
    </w:p>
    <w:p w:rsidR="00496BE3" w:rsidRPr="0029645B" w:rsidRDefault="00496BE3" w:rsidP="0029645B">
      <w:pPr>
        <w:spacing w:after="0" w:line="240" w:lineRule="auto"/>
        <w:jc w:val="both"/>
        <w:rPr>
          <w:rFonts w:asciiTheme="majorHAnsi" w:hAnsiTheme="majorHAnsi" w:cstheme="majorHAnsi"/>
          <w:sz w:val="24"/>
          <w:szCs w:val="20"/>
        </w:rPr>
      </w:pPr>
    </w:p>
    <w:p w:rsidR="00FA609E" w:rsidRPr="0029645B" w:rsidRDefault="00FA609E"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En respuesta a su atento comunicado de fecha 10 de junio del presente, le informo que los accionistas actuales, no desean ejercer su derecho del tanto para la adquisición de las</w:t>
      </w:r>
      <w:r w:rsidR="00B23223">
        <w:rPr>
          <w:rFonts w:asciiTheme="majorHAnsi" w:hAnsiTheme="majorHAnsi" w:cstheme="majorHAnsi"/>
          <w:sz w:val="24"/>
          <w:szCs w:val="20"/>
        </w:rPr>
        <w:t xml:space="preserve"> </w:t>
      </w:r>
      <w:r w:rsidRPr="0029645B">
        <w:rPr>
          <w:rFonts w:asciiTheme="majorHAnsi" w:hAnsiTheme="majorHAnsi" w:cstheme="majorHAnsi"/>
          <w:sz w:val="24"/>
          <w:szCs w:val="20"/>
        </w:rPr>
        <w:t>10 acciones con valor nominal de $10,000.00 (diez mil pesos 00/100M.N.)  de las cuales es propietario, fijando un precio de venta a valor nominal de $ 10,000.00 (diez mil pesos 00/100M.N.).</w:t>
      </w:r>
    </w:p>
    <w:p w:rsidR="00FA609E" w:rsidRPr="0029645B" w:rsidRDefault="00FA609E" w:rsidP="0029645B">
      <w:pPr>
        <w:spacing w:after="0" w:line="240" w:lineRule="auto"/>
        <w:jc w:val="both"/>
        <w:rPr>
          <w:rFonts w:asciiTheme="majorHAnsi" w:hAnsiTheme="majorHAnsi" w:cstheme="majorHAnsi"/>
          <w:sz w:val="24"/>
          <w:szCs w:val="20"/>
        </w:rPr>
      </w:pPr>
    </w:p>
    <w:p w:rsidR="00FA609E" w:rsidRPr="0029645B" w:rsidRDefault="00FA609E"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 xml:space="preserve">Por lo que, usted se encuentra en su libre disposición </w:t>
      </w:r>
      <w:r w:rsidR="00496BE3" w:rsidRPr="0029645B">
        <w:rPr>
          <w:rFonts w:asciiTheme="majorHAnsi" w:hAnsiTheme="majorHAnsi" w:cstheme="majorHAnsi"/>
          <w:sz w:val="24"/>
          <w:szCs w:val="20"/>
        </w:rPr>
        <w:t xml:space="preserve">de transmitir a terceros, </w:t>
      </w:r>
      <w:r w:rsidRPr="0029645B">
        <w:rPr>
          <w:rFonts w:asciiTheme="majorHAnsi" w:hAnsiTheme="majorHAnsi" w:cstheme="majorHAnsi"/>
          <w:sz w:val="24"/>
          <w:szCs w:val="20"/>
        </w:rPr>
        <w:t>mediante cualquier figura, ya sea compraventa, donación o permuta, conminándolo a que en la operación que efectúe, sea debidamente informada esta sociedad, con el fin de</w:t>
      </w:r>
      <w:r w:rsidR="0029645B">
        <w:rPr>
          <w:rFonts w:asciiTheme="majorHAnsi" w:hAnsiTheme="majorHAnsi" w:cstheme="majorHAnsi"/>
          <w:sz w:val="24"/>
          <w:szCs w:val="20"/>
        </w:rPr>
        <w:t xml:space="preserve"> que</w:t>
      </w:r>
      <w:r w:rsidRPr="0029645B">
        <w:rPr>
          <w:rFonts w:asciiTheme="majorHAnsi" w:hAnsiTheme="majorHAnsi" w:cstheme="majorHAnsi"/>
          <w:sz w:val="24"/>
          <w:szCs w:val="20"/>
        </w:rPr>
        <w:t>:</w:t>
      </w:r>
    </w:p>
    <w:p w:rsidR="00FA609E" w:rsidRPr="0029645B" w:rsidRDefault="00FA609E"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 xml:space="preserve">1.- Sea inscrito en el libro de registros de accionistas, de conformidad con el artículo </w:t>
      </w:r>
      <w:r w:rsidR="00496BE3" w:rsidRPr="0029645B">
        <w:rPr>
          <w:rFonts w:asciiTheme="majorHAnsi" w:hAnsiTheme="majorHAnsi" w:cstheme="majorHAnsi"/>
          <w:sz w:val="24"/>
          <w:szCs w:val="20"/>
        </w:rPr>
        <w:t>128</w:t>
      </w:r>
      <w:r w:rsidRPr="0029645B">
        <w:rPr>
          <w:rFonts w:asciiTheme="majorHAnsi" w:hAnsiTheme="majorHAnsi" w:cstheme="majorHAnsi"/>
          <w:sz w:val="24"/>
          <w:szCs w:val="20"/>
        </w:rPr>
        <w:t xml:space="preserve"> de la Ley General de Sociedades Mercantiles</w:t>
      </w:r>
      <w:r w:rsidR="00496BE3" w:rsidRPr="0029645B">
        <w:rPr>
          <w:rFonts w:asciiTheme="majorHAnsi" w:hAnsiTheme="majorHAnsi" w:cstheme="majorHAnsi"/>
          <w:sz w:val="24"/>
          <w:szCs w:val="20"/>
        </w:rPr>
        <w:t>.</w:t>
      </w:r>
    </w:p>
    <w:p w:rsidR="00496BE3" w:rsidRPr="0029645B" w:rsidRDefault="00496BE3"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 xml:space="preserve">2.- Sean endosadas las acciones correspondientes, </w:t>
      </w:r>
      <w:r w:rsidR="0029645B">
        <w:rPr>
          <w:rFonts w:asciiTheme="majorHAnsi" w:hAnsiTheme="majorHAnsi" w:cstheme="majorHAnsi"/>
          <w:sz w:val="24"/>
          <w:szCs w:val="20"/>
        </w:rPr>
        <w:t xml:space="preserve">las cuales están bajo su propiedad y custodia, </w:t>
      </w:r>
      <w:r w:rsidRPr="0029645B">
        <w:rPr>
          <w:rFonts w:asciiTheme="majorHAnsi" w:hAnsiTheme="majorHAnsi" w:cstheme="majorHAnsi"/>
          <w:sz w:val="24"/>
          <w:szCs w:val="20"/>
        </w:rPr>
        <w:t>con el fin de cumplir con lo establecido en el artículo 129 de la Ley General de Sociedades Mercantiles.</w:t>
      </w:r>
    </w:p>
    <w:p w:rsidR="00FA609E" w:rsidRPr="0029645B" w:rsidRDefault="00496BE3"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3.- Para proceder a registrar al Socio Accionista que adquiera sus acciones, se deberá comprobar que se haya retenido y enterado, en caso de que así proceda, el Impuesto Sobre la Renta causado por el enajenante de tales acciones, o en su caso, proporcionar el Dictamen Fiscal por enajenación de acciones respectivo, así como copia de la declaración en la que conste el pago del Impuesto correspondiente, de conformidad con el articulo 26 fracción XI del Código Fiscal de la Federación</w:t>
      </w:r>
    </w:p>
    <w:p w:rsidR="00496BE3" w:rsidRPr="0029645B" w:rsidRDefault="00496BE3" w:rsidP="0029645B">
      <w:pPr>
        <w:spacing w:after="0" w:line="240" w:lineRule="auto"/>
        <w:jc w:val="both"/>
        <w:rPr>
          <w:rFonts w:asciiTheme="majorHAnsi" w:hAnsiTheme="majorHAnsi" w:cstheme="majorHAnsi"/>
          <w:sz w:val="24"/>
          <w:szCs w:val="20"/>
        </w:rPr>
      </w:pPr>
    </w:p>
    <w:p w:rsidR="00496BE3" w:rsidRPr="0029645B" w:rsidRDefault="00496BE3" w:rsidP="0029645B">
      <w:pPr>
        <w:spacing w:after="0" w:line="240" w:lineRule="auto"/>
        <w:jc w:val="both"/>
        <w:rPr>
          <w:rFonts w:asciiTheme="majorHAnsi" w:hAnsiTheme="majorHAnsi" w:cstheme="majorHAnsi"/>
          <w:sz w:val="24"/>
          <w:szCs w:val="20"/>
        </w:rPr>
      </w:pPr>
      <w:r w:rsidRPr="0029645B">
        <w:rPr>
          <w:rFonts w:asciiTheme="majorHAnsi" w:hAnsiTheme="majorHAnsi" w:cstheme="majorHAnsi"/>
          <w:sz w:val="24"/>
          <w:szCs w:val="20"/>
        </w:rPr>
        <w:t>Sin más por el momento, quedo de usted</w:t>
      </w:r>
    </w:p>
    <w:p w:rsidR="00496BE3" w:rsidRPr="0029645B" w:rsidRDefault="00496BE3" w:rsidP="0029645B">
      <w:pPr>
        <w:spacing w:after="0" w:line="240" w:lineRule="auto"/>
        <w:jc w:val="both"/>
        <w:rPr>
          <w:rFonts w:asciiTheme="majorHAnsi" w:hAnsiTheme="majorHAnsi" w:cstheme="majorHAnsi"/>
          <w:sz w:val="24"/>
          <w:szCs w:val="20"/>
        </w:rPr>
      </w:pPr>
    </w:p>
    <w:p w:rsidR="00496BE3" w:rsidRPr="0029645B" w:rsidRDefault="00496BE3" w:rsidP="0029645B">
      <w:pPr>
        <w:spacing w:after="0" w:line="240" w:lineRule="auto"/>
        <w:jc w:val="both"/>
        <w:rPr>
          <w:rFonts w:asciiTheme="majorHAnsi" w:hAnsiTheme="majorHAnsi" w:cstheme="majorHAnsi"/>
          <w:sz w:val="24"/>
          <w:szCs w:val="20"/>
        </w:rPr>
      </w:pPr>
    </w:p>
    <w:p w:rsidR="00496BE3" w:rsidRPr="0029645B" w:rsidRDefault="00496BE3" w:rsidP="0029645B">
      <w:pPr>
        <w:spacing w:after="0" w:line="240" w:lineRule="auto"/>
        <w:jc w:val="both"/>
        <w:rPr>
          <w:rFonts w:asciiTheme="majorHAnsi" w:hAnsiTheme="majorHAnsi" w:cstheme="majorHAnsi"/>
          <w:sz w:val="24"/>
          <w:szCs w:val="20"/>
        </w:rPr>
      </w:pPr>
    </w:p>
    <w:p w:rsidR="00AF08FE" w:rsidRPr="0029645B" w:rsidRDefault="00AF08FE" w:rsidP="0029645B">
      <w:pPr>
        <w:spacing w:after="0" w:line="240" w:lineRule="auto"/>
        <w:jc w:val="both"/>
        <w:rPr>
          <w:rFonts w:asciiTheme="majorHAnsi" w:hAnsiTheme="majorHAnsi" w:cstheme="majorHAnsi"/>
          <w:b/>
          <w:sz w:val="24"/>
          <w:szCs w:val="20"/>
        </w:rPr>
      </w:pPr>
      <w:r w:rsidRPr="0029645B">
        <w:rPr>
          <w:rFonts w:asciiTheme="majorHAnsi" w:hAnsiTheme="majorHAnsi" w:cstheme="majorHAnsi"/>
          <w:b/>
          <w:sz w:val="24"/>
          <w:szCs w:val="20"/>
        </w:rPr>
        <w:t xml:space="preserve">SRA. GUADALUPE </w:t>
      </w:r>
    </w:p>
    <w:p w:rsidR="005C6C41" w:rsidRPr="0029645B" w:rsidRDefault="005C6C41" w:rsidP="0029645B">
      <w:pPr>
        <w:spacing w:after="0" w:line="240" w:lineRule="auto"/>
        <w:jc w:val="both"/>
        <w:rPr>
          <w:rFonts w:asciiTheme="majorHAnsi" w:hAnsiTheme="majorHAnsi" w:cstheme="majorHAnsi"/>
          <w:b/>
          <w:sz w:val="24"/>
          <w:szCs w:val="20"/>
        </w:rPr>
      </w:pPr>
      <w:r w:rsidRPr="0029645B">
        <w:rPr>
          <w:rFonts w:asciiTheme="majorHAnsi" w:hAnsiTheme="majorHAnsi" w:cstheme="majorHAnsi"/>
          <w:b/>
          <w:sz w:val="24"/>
          <w:szCs w:val="20"/>
        </w:rPr>
        <w:t>ADMINISTRADOR</w:t>
      </w:r>
      <w:r w:rsidR="0029645B" w:rsidRPr="0029645B">
        <w:rPr>
          <w:rFonts w:asciiTheme="majorHAnsi" w:hAnsiTheme="majorHAnsi" w:cstheme="majorHAnsi"/>
          <w:b/>
          <w:sz w:val="24"/>
          <w:szCs w:val="20"/>
        </w:rPr>
        <w:t>A</w:t>
      </w:r>
      <w:r w:rsidRPr="0029645B">
        <w:rPr>
          <w:rFonts w:asciiTheme="majorHAnsi" w:hAnsiTheme="majorHAnsi" w:cstheme="majorHAnsi"/>
          <w:b/>
          <w:sz w:val="24"/>
          <w:szCs w:val="20"/>
        </w:rPr>
        <w:t xml:space="preserve"> UNICO DE LA SOCIEDAD </w:t>
      </w:r>
    </w:p>
    <w:p w:rsidR="005C6C41" w:rsidRPr="0029645B" w:rsidRDefault="005C6C41" w:rsidP="0029645B">
      <w:pPr>
        <w:spacing w:after="0" w:line="240" w:lineRule="auto"/>
        <w:jc w:val="both"/>
        <w:rPr>
          <w:rFonts w:asciiTheme="majorHAnsi" w:eastAsia="Arial" w:hAnsiTheme="majorHAnsi" w:cstheme="majorHAnsi"/>
          <w:b/>
          <w:color w:val="000000"/>
          <w:sz w:val="24"/>
          <w:szCs w:val="20"/>
        </w:rPr>
      </w:pPr>
      <w:bookmarkStart w:id="0" w:name="_GoBack"/>
      <w:bookmarkEnd w:id="0"/>
      <w:r w:rsidRPr="0029645B">
        <w:rPr>
          <w:rFonts w:asciiTheme="majorHAnsi" w:eastAsia="Arial" w:hAnsiTheme="majorHAnsi" w:cstheme="majorHAnsi"/>
          <w:b/>
          <w:color w:val="000000"/>
          <w:sz w:val="24"/>
          <w:szCs w:val="20"/>
        </w:rPr>
        <w:t>SERVICIOS S.A. DE C.V.</w:t>
      </w:r>
    </w:p>
    <w:sectPr w:rsidR="005C6C41" w:rsidRPr="002964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FE"/>
    <w:rsid w:val="00220D27"/>
    <w:rsid w:val="00233738"/>
    <w:rsid w:val="00274B67"/>
    <w:rsid w:val="0029645B"/>
    <w:rsid w:val="0032192F"/>
    <w:rsid w:val="00496BE3"/>
    <w:rsid w:val="005C6C41"/>
    <w:rsid w:val="00782540"/>
    <w:rsid w:val="007F538A"/>
    <w:rsid w:val="00A035F5"/>
    <w:rsid w:val="00AF08FE"/>
    <w:rsid w:val="00B23223"/>
    <w:rsid w:val="00BF5069"/>
    <w:rsid w:val="00C20FE0"/>
    <w:rsid w:val="00C25AF3"/>
    <w:rsid w:val="00C6028E"/>
    <w:rsid w:val="00FA609E"/>
    <w:rsid w:val="00FF2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878"/>
  <w15:docId w15:val="{CF1D00C8-D456-4649-A5A3-6028CF8C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UAD">
    <w:name w:val="TEXTO CUAD"/>
    <w:rsid w:val="005C6C41"/>
    <w:pPr>
      <w:tabs>
        <w:tab w:val="left" w:pos="227"/>
        <w:tab w:val="left" w:pos="454"/>
        <w:tab w:val="left" w:pos="680"/>
        <w:tab w:val="left" w:pos="907"/>
      </w:tabs>
      <w:overflowPunct w:val="0"/>
      <w:autoSpaceDE w:val="0"/>
      <w:autoSpaceDN w:val="0"/>
      <w:adjustRightInd w:val="0"/>
      <w:spacing w:after="0" w:line="220" w:lineRule="atLeast"/>
      <w:jc w:val="both"/>
      <w:textAlignment w:val="baseline"/>
    </w:pPr>
    <w:rPr>
      <w:rFonts w:ascii="Helvetica" w:eastAsia="Times New Roman" w:hAnsi="Helvetica" w:cs="Times New Roman"/>
      <w:color w:val="000000"/>
      <w:sz w:val="18"/>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Rafael Arenas</cp:lastModifiedBy>
  <cp:revision>5</cp:revision>
  <dcterms:created xsi:type="dcterms:W3CDTF">2021-07-08T03:27:00Z</dcterms:created>
  <dcterms:modified xsi:type="dcterms:W3CDTF">2021-07-27T02:00:00Z</dcterms:modified>
</cp:coreProperties>
</file>